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08A" w:rsidRDefault="007C19EF" w:rsidP="00395A5A">
      <w:pPr>
        <w:widowControl/>
        <w:spacing w:line="360" w:lineRule="auto"/>
        <w:jc w:val="center"/>
        <w:rPr>
          <w:rFonts w:ascii="仿宋_GB2312" w:eastAsia="仿宋_GB2312" w:hAnsi="宋体"/>
          <w:kern w:val="0"/>
          <w:sz w:val="32"/>
          <w:szCs w:val="32"/>
        </w:rPr>
      </w:pPr>
      <w:r>
        <w:rPr>
          <w:rFonts w:ascii="方正小标宋简体" w:eastAsia="方正小标宋简体" w:hAnsi="方正小标宋简体" w:cs="方正小标宋简体" w:hint="eastAsia"/>
          <w:b/>
          <w:spacing w:val="-17"/>
          <w:kern w:val="0"/>
          <w:sz w:val="44"/>
          <w:szCs w:val="44"/>
        </w:rPr>
        <w:t>义煤公司“揭榜挂帅”科技项目榜单公告内容</w:t>
      </w:r>
    </w:p>
    <w:p w:rsidR="004D608A" w:rsidRDefault="007C19EF">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一、榜单名称</w:t>
      </w:r>
    </w:p>
    <w:p w:rsidR="004D608A" w:rsidRDefault="007C19EF">
      <w:pPr>
        <w:widowControl/>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项目名称：</w:t>
      </w:r>
      <w:r w:rsidR="006F39BE" w:rsidRPr="006F39BE">
        <w:rPr>
          <w:rFonts w:ascii="仿宋" w:eastAsia="仿宋" w:hAnsi="仿宋" w:cs="仿宋" w:hint="eastAsia"/>
          <w:kern w:val="0"/>
          <w:sz w:val="32"/>
          <w:szCs w:val="32"/>
        </w:rPr>
        <w:t>陕渑煤田高应力破碎围岩巷道锚注一体化控制技术研究与应用</w:t>
      </w:r>
    </w:p>
    <w:p w:rsidR="004D608A" w:rsidRDefault="007C19EF">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二、需求目标</w:t>
      </w:r>
    </w:p>
    <w:p w:rsidR="006F39BE" w:rsidRPr="006F39BE" w:rsidRDefault="00EF61F1" w:rsidP="006F39BE">
      <w:pPr>
        <w:widowControl/>
        <w:ind w:firstLineChars="200" w:firstLine="640"/>
        <w:jc w:val="left"/>
        <w:rPr>
          <w:rFonts w:ascii="仿宋" w:eastAsia="仿宋" w:hAnsi="仿宋" w:cs="仿宋"/>
          <w:kern w:val="0"/>
          <w:sz w:val="32"/>
          <w:szCs w:val="32"/>
        </w:rPr>
      </w:pPr>
      <w:r>
        <w:rPr>
          <w:rFonts w:ascii="仿宋" w:eastAsia="仿宋" w:hAnsi="仿宋" w:cs="仿宋" w:hint="eastAsia"/>
          <w:bCs/>
          <w:sz w:val="32"/>
          <w:szCs w:val="32"/>
        </w:rPr>
        <w:t>1</w:t>
      </w:r>
      <w:r>
        <w:rPr>
          <w:rFonts w:ascii="仿宋" w:eastAsia="仿宋" w:hAnsi="仿宋" w:cs="仿宋"/>
          <w:bCs/>
          <w:sz w:val="32"/>
          <w:szCs w:val="32"/>
        </w:rPr>
        <w:t>.</w:t>
      </w:r>
      <w:r w:rsidR="006F39BE" w:rsidRPr="006F39BE">
        <w:rPr>
          <w:rFonts w:ascii="仿宋" w:eastAsia="仿宋" w:hAnsi="仿宋" w:cs="仿宋"/>
          <w:kern w:val="0"/>
          <w:sz w:val="32"/>
          <w:szCs w:val="32"/>
        </w:rPr>
        <w:t>围岩结构特征分析</w:t>
      </w:r>
    </w:p>
    <w:p w:rsidR="006F39BE" w:rsidRPr="006F39BE" w:rsidRDefault="006F39BE" w:rsidP="006F39BE">
      <w:pPr>
        <w:widowControl/>
        <w:ind w:firstLineChars="200" w:firstLine="640"/>
        <w:jc w:val="left"/>
        <w:rPr>
          <w:rFonts w:ascii="仿宋" w:eastAsia="仿宋" w:hAnsi="仿宋" w:cs="仿宋"/>
          <w:kern w:val="0"/>
          <w:sz w:val="32"/>
          <w:szCs w:val="32"/>
        </w:rPr>
      </w:pPr>
      <w:r w:rsidRPr="006F39BE">
        <w:rPr>
          <w:rFonts w:ascii="仿宋" w:eastAsia="仿宋" w:hAnsi="仿宋" w:cs="仿宋" w:hint="eastAsia"/>
          <w:kern w:val="0"/>
          <w:sz w:val="32"/>
          <w:szCs w:val="32"/>
        </w:rPr>
        <w:t>采取钻孔窥视、钻芯取样、松动圈测试等手段对巷道围岩结构进行全面分析，获取围岩结构特征、巷道变形特征等关键信息。</w:t>
      </w:r>
    </w:p>
    <w:p w:rsidR="006F39BE" w:rsidRPr="006F39BE" w:rsidRDefault="00EF61F1" w:rsidP="006F39BE">
      <w:pPr>
        <w:widowControl/>
        <w:ind w:firstLineChars="200" w:firstLine="640"/>
        <w:jc w:val="left"/>
        <w:rPr>
          <w:rFonts w:ascii="仿宋" w:eastAsia="仿宋" w:hAnsi="仿宋" w:cs="仿宋"/>
          <w:kern w:val="0"/>
          <w:sz w:val="32"/>
          <w:szCs w:val="32"/>
        </w:rPr>
      </w:pPr>
      <w:r>
        <w:rPr>
          <w:rFonts w:ascii="仿宋" w:eastAsia="仿宋" w:hAnsi="仿宋" w:cs="仿宋" w:hint="eastAsia"/>
          <w:bCs/>
          <w:sz w:val="32"/>
          <w:szCs w:val="32"/>
        </w:rPr>
        <w:t>2</w:t>
      </w:r>
      <w:r>
        <w:rPr>
          <w:rFonts w:ascii="仿宋" w:eastAsia="仿宋" w:hAnsi="仿宋" w:cs="仿宋"/>
          <w:bCs/>
          <w:sz w:val="32"/>
          <w:szCs w:val="32"/>
        </w:rPr>
        <w:t>.</w:t>
      </w:r>
      <w:r w:rsidR="006F39BE" w:rsidRPr="006F39BE">
        <w:rPr>
          <w:rFonts w:ascii="仿宋" w:eastAsia="仿宋" w:hAnsi="仿宋" w:cs="仿宋"/>
          <w:kern w:val="0"/>
          <w:sz w:val="32"/>
          <w:szCs w:val="32"/>
        </w:rPr>
        <w:t>岩石物理参数测定</w:t>
      </w:r>
    </w:p>
    <w:p w:rsidR="006F39BE" w:rsidRPr="006F39BE" w:rsidRDefault="006F39BE" w:rsidP="006F39BE">
      <w:pPr>
        <w:widowControl/>
        <w:ind w:firstLineChars="200" w:firstLine="640"/>
        <w:jc w:val="left"/>
        <w:rPr>
          <w:rFonts w:ascii="仿宋" w:eastAsia="仿宋" w:hAnsi="仿宋" w:cs="仿宋"/>
          <w:kern w:val="0"/>
          <w:sz w:val="32"/>
          <w:szCs w:val="32"/>
        </w:rPr>
      </w:pPr>
      <w:r w:rsidRPr="006F39BE">
        <w:rPr>
          <w:rFonts w:ascii="仿宋" w:eastAsia="仿宋" w:hAnsi="仿宋" w:cs="仿宋" w:hint="eastAsia"/>
          <w:kern w:val="0"/>
          <w:sz w:val="32"/>
          <w:szCs w:val="32"/>
        </w:rPr>
        <w:t>获取岩体的抗压强度、抗拉强度、剪切强度、弹性模量和内摩擦角等数据，</w:t>
      </w:r>
      <w:r w:rsidR="00AE44A5">
        <w:rPr>
          <w:rFonts w:ascii="仿宋" w:eastAsia="仿宋" w:hAnsi="仿宋" w:cs="仿宋" w:hint="eastAsia"/>
          <w:kern w:val="0"/>
          <w:sz w:val="32"/>
          <w:szCs w:val="32"/>
        </w:rPr>
        <w:t>确定</w:t>
      </w:r>
      <w:r w:rsidRPr="006F39BE">
        <w:rPr>
          <w:rFonts w:ascii="仿宋" w:eastAsia="仿宋" w:hAnsi="仿宋" w:cs="仿宋" w:hint="eastAsia"/>
          <w:kern w:val="0"/>
          <w:sz w:val="32"/>
          <w:szCs w:val="32"/>
        </w:rPr>
        <w:t>岩体质量分级和围岩稳定性评价。</w:t>
      </w:r>
    </w:p>
    <w:p w:rsidR="006F39BE" w:rsidRPr="006F39BE" w:rsidRDefault="00EF61F1" w:rsidP="006F39BE">
      <w:pPr>
        <w:widowControl/>
        <w:ind w:firstLineChars="200" w:firstLine="640"/>
        <w:jc w:val="left"/>
        <w:rPr>
          <w:rFonts w:ascii="仿宋" w:eastAsia="仿宋" w:hAnsi="仿宋" w:cs="仿宋"/>
          <w:kern w:val="0"/>
          <w:sz w:val="32"/>
          <w:szCs w:val="32"/>
        </w:rPr>
      </w:pPr>
      <w:r>
        <w:rPr>
          <w:rFonts w:ascii="仿宋" w:eastAsia="仿宋" w:hAnsi="仿宋" w:cs="仿宋" w:hint="eastAsia"/>
          <w:bCs/>
          <w:sz w:val="32"/>
          <w:szCs w:val="32"/>
        </w:rPr>
        <w:t>3</w:t>
      </w:r>
      <w:r>
        <w:rPr>
          <w:rFonts w:ascii="仿宋" w:eastAsia="仿宋" w:hAnsi="仿宋" w:cs="仿宋"/>
          <w:bCs/>
          <w:sz w:val="32"/>
          <w:szCs w:val="32"/>
        </w:rPr>
        <w:t>.</w:t>
      </w:r>
      <w:r w:rsidR="006F39BE" w:rsidRPr="006F39BE">
        <w:rPr>
          <w:rFonts w:ascii="仿宋" w:eastAsia="仿宋" w:hAnsi="仿宋" w:cs="仿宋"/>
          <w:kern w:val="0"/>
          <w:sz w:val="32"/>
          <w:szCs w:val="32"/>
        </w:rPr>
        <w:t>破碎围岩巷道的数值模拟分析</w:t>
      </w:r>
    </w:p>
    <w:p w:rsidR="006F39BE" w:rsidRPr="006F39BE" w:rsidRDefault="006F39BE" w:rsidP="006F39BE">
      <w:pPr>
        <w:widowControl/>
        <w:ind w:firstLineChars="200" w:firstLine="640"/>
        <w:jc w:val="left"/>
        <w:rPr>
          <w:rFonts w:ascii="仿宋" w:eastAsia="仿宋" w:hAnsi="仿宋" w:cs="仿宋"/>
          <w:kern w:val="0"/>
          <w:sz w:val="32"/>
          <w:szCs w:val="32"/>
        </w:rPr>
      </w:pPr>
      <w:r w:rsidRPr="006F39BE">
        <w:rPr>
          <w:rFonts w:ascii="仿宋" w:eastAsia="仿宋" w:hAnsi="仿宋" w:cs="仿宋"/>
          <w:kern w:val="0"/>
          <w:sz w:val="32"/>
          <w:szCs w:val="32"/>
        </w:rPr>
        <w:t>分析总结</w:t>
      </w:r>
      <w:r w:rsidR="00AE44A5">
        <w:rPr>
          <w:rFonts w:ascii="仿宋" w:eastAsia="仿宋" w:hAnsi="仿宋" w:cs="仿宋"/>
          <w:kern w:val="0"/>
          <w:sz w:val="32"/>
          <w:szCs w:val="32"/>
        </w:rPr>
        <w:t>不同地质条件下巷道</w:t>
      </w:r>
      <w:r w:rsidRPr="006F39BE">
        <w:rPr>
          <w:rFonts w:ascii="仿宋" w:eastAsia="仿宋" w:hAnsi="仿宋" w:cs="仿宋"/>
          <w:kern w:val="0"/>
          <w:sz w:val="32"/>
          <w:szCs w:val="32"/>
        </w:rPr>
        <w:t>变形规律；结合巷道变形控制原理，提出高应力破碎围岩支护方案。</w:t>
      </w:r>
    </w:p>
    <w:p w:rsidR="006F39BE" w:rsidRPr="006F39BE" w:rsidRDefault="00EF61F1" w:rsidP="006F39BE">
      <w:pPr>
        <w:widowControl/>
        <w:ind w:firstLineChars="200" w:firstLine="640"/>
        <w:jc w:val="left"/>
        <w:rPr>
          <w:rFonts w:ascii="仿宋" w:eastAsia="仿宋" w:hAnsi="仿宋" w:cs="仿宋"/>
          <w:kern w:val="0"/>
          <w:sz w:val="32"/>
          <w:szCs w:val="32"/>
        </w:rPr>
      </w:pPr>
      <w:r>
        <w:rPr>
          <w:rFonts w:ascii="仿宋" w:eastAsia="仿宋" w:hAnsi="仿宋" w:cs="仿宋" w:hint="eastAsia"/>
          <w:bCs/>
          <w:sz w:val="32"/>
          <w:szCs w:val="32"/>
        </w:rPr>
        <w:t>4</w:t>
      </w:r>
      <w:r>
        <w:rPr>
          <w:rFonts w:ascii="仿宋" w:eastAsia="仿宋" w:hAnsi="仿宋" w:cs="仿宋"/>
          <w:bCs/>
          <w:sz w:val="32"/>
          <w:szCs w:val="32"/>
        </w:rPr>
        <w:t>.</w:t>
      </w:r>
      <w:r w:rsidR="006F39BE" w:rsidRPr="006F39BE">
        <w:rPr>
          <w:rFonts w:ascii="仿宋" w:eastAsia="仿宋" w:hAnsi="仿宋" w:cs="仿宋"/>
          <w:kern w:val="0"/>
          <w:sz w:val="32"/>
          <w:szCs w:val="32"/>
        </w:rPr>
        <w:t>注浆锚索加固机制及浆液扩散规律研究</w:t>
      </w:r>
    </w:p>
    <w:p w:rsidR="006F39BE" w:rsidRPr="006F39BE" w:rsidRDefault="006F39BE" w:rsidP="006F39BE">
      <w:pPr>
        <w:widowControl/>
        <w:ind w:firstLineChars="200" w:firstLine="640"/>
        <w:jc w:val="left"/>
        <w:rPr>
          <w:rFonts w:ascii="仿宋" w:eastAsia="仿宋" w:hAnsi="仿宋" w:cs="仿宋"/>
          <w:kern w:val="0"/>
          <w:sz w:val="32"/>
          <w:szCs w:val="32"/>
        </w:rPr>
      </w:pPr>
      <w:r w:rsidRPr="006F39BE">
        <w:rPr>
          <w:rFonts w:ascii="仿宋" w:eastAsia="仿宋" w:hAnsi="仿宋" w:cs="仿宋" w:hint="eastAsia"/>
          <w:kern w:val="0"/>
          <w:sz w:val="32"/>
          <w:szCs w:val="32"/>
        </w:rPr>
        <w:t>研究探索破碎围岩巷道浆液扩散和渗透规律。</w:t>
      </w:r>
      <w:r w:rsidR="00AE44A5">
        <w:rPr>
          <w:rFonts w:ascii="仿宋" w:eastAsia="仿宋" w:hAnsi="仿宋" w:cs="仿宋" w:hint="eastAsia"/>
          <w:kern w:val="0"/>
          <w:sz w:val="32"/>
          <w:szCs w:val="32"/>
        </w:rPr>
        <w:t>确定</w:t>
      </w:r>
      <w:r w:rsidRPr="006F39BE">
        <w:rPr>
          <w:rFonts w:ascii="仿宋" w:eastAsia="仿宋" w:hAnsi="仿宋" w:cs="仿宋" w:hint="eastAsia"/>
          <w:kern w:val="0"/>
          <w:sz w:val="32"/>
          <w:szCs w:val="32"/>
        </w:rPr>
        <w:t>注浆时间、注浆压力、浆液水灰比、凝结时间、抗压强度等关键参数</w:t>
      </w:r>
      <w:r w:rsidR="00AE44A5">
        <w:rPr>
          <w:rFonts w:ascii="仿宋" w:eastAsia="仿宋" w:hAnsi="仿宋" w:cs="仿宋" w:hint="eastAsia"/>
          <w:kern w:val="0"/>
          <w:sz w:val="32"/>
          <w:szCs w:val="32"/>
        </w:rPr>
        <w:t>，及其</w:t>
      </w:r>
      <w:r w:rsidRPr="006F39BE">
        <w:rPr>
          <w:rFonts w:ascii="仿宋" w:eastAsia="仿宋" w:hAnsi="仿宋" w:cs="仿宋" w:hint="eastAsia"/>
          <w:kern w:val="0"/>
          <w:sz w:val="32"/>
          <w:szCs w:val="32"/>
        </w:rPr>
        <w:t>对注浆锚杆浆液扩散半径的影响，研究这些参数对破碎围岩力学性质的影响，为巷道的注浆加固提供理论依据。</w:t>
      </w:r>
    </w:p>
    <w:p w:rsidR="006F39BE" w:rsidRPr="006F39BE" w:rsidRDefault="00695945" w:rsidP="006F39BE">
      <w:pPr>
        <w:widowControl/>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5.</w:t>
      </w:r>
      <w:r w:rsidR="006F39BE" w:rsidRPr="006F39BE">
        <w:rPr>
          <w:rFonts w:ascii="仿宋" w:eastAsia="仿宋" w:hAnsi="仿宋" w:cs="仿宋"/>
          <w:kern w:val="0"/>
          <w:sz w:val="32"/>
          <w:szCs w:val="32"/>
        </w:rPr>
        <w:t>完善矿压观测工作</w:t>
      </w:r>
    </w:p>
    <w:p w:rsidR="004D608A" w:rsidRDefault="006F39BE" w:rsidP="006F39BE">
      <w:pPr>
        <w:widowControl/>
        <w:ind w:firstLineChars="200" w:firstLine="640"/>
        <w:jc w:val="left"/>
        <w:rPr>
          <w:rFonts w:ascii="仿宋" w:eastAsia="仿宋" w:hAnsi="仿宋" w:cs="仿宋"/>
          <w:kern w:val="0"/>
          <w:sz w:val="32"/>
          <w:szCs w:val="32"/>
        </w:rPr>
      </w:pPr>
      <w:r w:rsidRPr="006F39BE">
        <w:rPr>
          <w:rFonts w:ascii="仿宋" w:eastAsia="仿宋" w:hAnsi="仿宋" w:cs="仿宋"/>
          <w:kern w:val="0"/>
          <w:sz w:val="32"/>
          <w:szCs w:val="32"/>
        </w:rPr>
        <w:lastRenderedPageBreak/>
        <w:t>进行矿压分析，对高应力破碎围岩控制效果进行综合评价。</w:t>
      </w:r>
    </w:p>
    <w:p w:rsidR="004D608A" w:rsidRDefault="007C19EF">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三、考核指标</w:t>
      </w:r>
    </w:p>
    <w:p w:rsidR="00AE44A5" w:rsidRPr="00AE44A5" w:rsidRDefault="00AE44A5" w:rsidP="00885079">
      <w:pPr>
        <w:widowControl/>
        <w:ind w:firstLineChars="200" w:firstLine="640"/>
        <w:jc w:val="left"/>
        <w:rPr>
          <w:rFonts w:ascii="仿宋" w:eastAsia="仿宋" w:hAnsi="仿宋" w:cs="仿宋"/>
          <w:bCs/>
          <w:sz w:val="32"/>
          <w:szCs w:val="32"/>
        </w:rPr>
      </w:pPr>
      <w:r>
        <w:rPr>
          <w:rFonts w:ascii="仿宋" w:eastAsia="仿宋" w:hAnsi="仿宋" w:cs="仿宋" w:hint="eastAsia"/>
          <w:bCs/>
          <w:sz w:val="32"/>
          <w:szCs w:val="32"/>
        </w:rPr>
        <w:t>1</w:t>
      </w:r>
      <w:r>
        <w:rPr>
          <w:rFonts w:ascii="仿宋" w:eastAsia="仿宋" w:hAnsi="仿宋" w:cs="仿宋"/>
          <w:bCs/>
          <w:sz w:val="32"/>
          <w:szCs w:val="32"/>
        </w:rPr>
        <w:t>.</w:t>
      </w:r>
      <w:r w:rsidR="00885079">
        <w:rPr>
          <w:rFonts w:ascii="仿宋" w:eastAsia="仿宋" w:hAnsi="仿宋" w:cs="仿宋"/>
          <w:bCs/>
          <w:sz w:val="32"/>
          <w:szCs w:val="32"/>
        </w:rPr>
        <w:t>获得巷道围岩结构特征、变形特征；确定围岩力学参数及稳定性评价；提出</w:t>
      </w:r>
      <w:r w:rsidR="00885079" w:rsidRPr="00AE44A5">
        <w:rPr>
          <w:rFonts w:ascii="仿宋" w:eastAsia="仿宋" w:hAnsi="仿宋" w:cs="仿宋" w:hint="eastAsia"/>
          <w:bCs/>
          <w:sz w:val="32"/>
          <w:szCs w:val="32"/>
        </w:rPr>
        <w:t>高应力破碎围岩支护方案。</w:t>
      </w:r>
      <w:r w:rsidR="00885079">
        <w:rPr>
          <w:rFonts w:ascii="仿宋" w:eastAsia="仿宋" w:hAnsi="仿宋" w:cs="仿宋"/>
          <w:bCs/>
          <w:sz w:val="32"/>
          <w:szCs w:val="32"/>
        </w:rPr>
        <w:t>获得</w:t>
      </w:r>
      <w:r w:rsidRPr="00AE44A5">
        <w:rPr>
          <w:rFonts w:ascii="仿宋" w:eastAsia="仿宋" w:hAnsi="仿宋" w:cs="仿宋" w:hint="eastAsia"/>
          <w:bCs/>
          <w:sz w:val="32"/>
          <w:szCs w:val="32"/>
        </w:rPr>
        <w:t>破碎围岩巷道浆液扩散和渗透规律</w:t>
      </w:r>
      <w:r w:rsidR="00885079">
        <w:rPr>
          <w:rFonts w:ascii="仿宋" w:eastAsia="仿宋" w:hAnsi="仿宋" w:cs="仿宋" w:hint="eastAsia"/>
          <w:bCs/>
          <w:sz w:val="32"/>
          <w:szCs w:val="32"/>
        </w:rPr>
        <w:t>；</w:t>
      </w:r>
      <w:r w:rsidRPr="00AE44A5">
        <w:rPr>
          <w:rFonts w:ascii="仿宋" w:eastAsia="仿宋" w:hAnsi="仿宋" w:cs="仿宋" w:hint="eastAsia"/>
          <w:bCs/>
          <w:sz w:val="32"/>
          <w:szCs w:val="32"/>
        </w:rPr>
        <w:t>确定注浆时间、注浆压力、浆液水灰比、凝结时间、抗压强度等关键参数，及其对注</w:t>
      </w:r>
      <w:r w:rsidR="00885079">
        <w:rPr>
          <w:rFonts w:ascii="仿宋" w:eastAsia="仿宋" w:hAnsi="仿宋" w:cs="仿宋" w:hint="eastAsia"/>
          <w:bCs/>
          <w:sz w:val="32"/>
          <w:szCs w:val="32"/>
        </w:rPr>
        <w:t>浆锚杆浆液扩散半径的影响</w:t>
      </w:r>
      <w:r w:rsidRPr="00AE44A5">
        <w:rPr>
          <w:rFonts w:ascii="仿宋" w:eastAsia="仿宋" w:hAnsi="仿宋" w:cs="仿宋" w:hint="eastAsia"/>
          <w:bCs/>
          <w:sz w:val="32"/>
          <w:szCs w:val="32"/>
        </w:rPr>
        <w:t>，为巷道的注浆加固提供理论依据。</w:t>
      </w:r>
    </w:p>
    <w:p w:rsidR="00885079" w:rsidRPr="00885079" w:rsidRDefault="00885079" w:rsidP="00885079">
      <w:pPr>
        <w:widowControl/>
        <w:ind w:firstLineChars="200" w:firstLine="640"/>
        <w:jc w:val="left"/>
        <w:rPr>
          <w:rFonts w:ascii="仿宋" w:eastAsia="仿宋" w:hAnsi="仿宋" w:cs="仿宋"/>
          <w:kern w:val="0"/>
          <w:sz w:val="32"/>
          <w:szCs w:val="32"/>
        </w:rPr>
      </w:pPr>
      <w:r>
        <w:rPr>
          <w:rFonts w:ascii="仿宋" w:eastAsia="仿宋" w:hAnsi="仿宋" w:cs="仿宋"/>
          <w:kern w:val="0"/>
          <w:sz w:val="32"/>
          <w:szCs w:val="32"/>
        </w:rPr>
        <w:t>2</w:t>
      </w:r>
      <w:r w:rsidR="00EF61F1">
        <w:rPr>
          <w:rFonts w:ascii="仿宋" w:eastAsia="仿宋" w:hAnsi="仿宋" w:cs="仿宋"/>
          <w:bCs/>
          <w:sz w:val="32"/>
          <w:szCs w:val="32"/>
        </w:rPr>
        <w:t>.</w:t>
      </w:r>
      <w:r w:rsidR="000F4CB3">
        <w:rPr>
          <w:rFonts w:ascii="仿宋" w:eastAsia="仿宋" w:hAnsi="仿宋" w:cs="仿宋" w:hint="eastAsia"/>
          <w:bCs/>
          <w:sz w:val="32"/>
          <w:szCs w:val="32"/>
        </w:rPr>
        <w:t>编制</w:t>
      </w:r>
      <w:r w:rsidRPr="00885079">
        <w:rPr>
          <w:rFonts w:ascii="仿宋" w:eastAsia="仿宋" w:hAnsi="仿宋" w:cs="仿宋"/>
          <w:kern w:val="0"/>
          <w:sz w:val="32"/>
          <w:szCs w:val="32"/>
        </w:rPr>
        <w:t>研究报告1份</w:t>
      </w:r>
      <w:r w:rsidR="000F4CB3">
        <w:rPr>
          <w:rFonts w:ascii="仿宋" w:eastAsia="仿宋" w:hAnsi="仿宋" w:cs="仿宋" w:hint="eastAsia"/>
          <w:kern w:val="0"/>
          <w:sz w:val="32"/>
          <w:szCs w:val="32"/>
        </w:rPr>
        <w:t>。</w:t>
      </w:r>
    </w:p>
    <w:p w:rsidR="00885079" w:rsidRPr="00885079" w:rsidRDefault="00885079" w:rsidP="00885079">
      <w:pPr>
        <w:widowControl/>
        <w:ind w:firstLineChars="200" w:firstLine="640"/>
        <w:jc w:val="left"/>
        <w:rPr>
          <w:rFonts w:ascii="仿宋" w:eastAsia="仿宋" w:hAnsi="仿宋" w:cs="仿宋"/>
          <w:kern w:val="0"/>
          <w:sz w:val="32"/>
          <w:szCs w:val="32"/>
        </w:rPr>
      </w:pPr>
      <w:r w:rsidRPr="00885079">
        <w:rPr>
          <w:rFonts w:ascii="仿宋" w:eastAsia="仿宋" w:hAnsi="仿宋" w:cs="仿宋"/>
          <w:kern w:val="0"/>
          <w:sz w:val="32"/>
          <w:szCs w:val="32"/>
        </w:rPr>
        <w:t>3</w:t>
      </w:r>
      <w:r w:rsidR="00EF61F1">
        <w:rPr>
          <w:rFonts w:ascii="仿宋" w:eastAsia="仿宋" w:hAnsi="仿宋" w:cs="仿宋"/>
          <w:bCs/>
          <w:sz w:val="32"/>
          <w:szCs w:val="32"/>
        </w:rPr>
        <w:t>.</w:t>
      </w:r>
      <w:r w:rsidR="000F4CB3">
        <w:rPr>
          <w:rFonts w:ascii="仿宋" w:eastAsia="仿宋" w:hAnsi="仿宋" w:cs="仿宋" w:hint="eastAsia"/>
          <w:kern w:val="0"/>
          <w:sz w:val="32"/>
          <w:szCs w:val="32"/>
        </w:rPr>
        <w:t>发表</w:t>
      </w:r>
      <w:r w:rsidR="000F4CB3" w:rsidRPr="00885079">
        <w:rPr>
          <w:rFonts w:ascii="仿宋" w:eastAsia="仿宋" w:hAnsi="仿宋" w:cs="仿宋"/>
          <w:kern w:val="0"/>
          <w:sz w:val="32"/>
          <w:szCs w:val="32"/>
        </w:rPr>
        <w:t>1篇</w:t>
      </w:r>
      <w:r w:rsidR="000F4CB3">
        <w:rPr>
          <w:rFonts w:ascii="仿宋" w:eastAsia="仿宋" w:hAnsi="仿宋" w:cs="仿宋" w:hint="eastAsia"/>
          <w:kern w:val="0"/>
          <w:sz w:val="32"/>
          <w:szCs w:val="32"/>
        </w:rPr>
        <w:t>中文</w:t>
      </w:r>
      <w:r w:rsidRPr="00885079">
        <w:rPr>
          <w:rFonts w:ascii="仿宋" w:eastAsia="仿宋" w:hAnsi="仿宋" w:cs="仿宋"/>
          <w:kern w:val="0"/>
          <w:sz w:val="32"/>
          <w:szCs w:val="32"/>
        </w:rPr>
        <w:t>核心论文或者2篇科技核心论文</w:t>
      </w:r>
      <w:r w:rsidR="000F4CB3">
        <w:rPr>
          <w:rFonts w:ascii="仿宋" w:eastAsia="仿宋" w:hAnsi="仿宋" w:cs="仿宋" w:hint="eastAsia"/>
          <w:kern w:val="0"/>
          <w:sz w:val="32"/>
          <w:szCs w:val="32"/>
        </w:rPr>
        <w:t>。</w:t>
      </w:r>
    </w:p>
    <w:p w:rsidR="00885079" w:rsidRDefault="00885079" w:rsidP="00885079">
      <w:pPr>
        <w:widowControl/>
        <w:ind w:firstLineChars="200" w:firstLine="640"/>
        <w:jc w:val="left"/>
        <w:rPr>
          <w:rFonts w:ascii="仿宋" w:eastAsia="仿宋" w:hAnsi="仿宋" w:cs="仿宋"/>
          <w:kern w:val="0"/>
          <w:sz w:val="32"/>
          <w:szCs w:val="32"/>
        </w:rPr>
      </w:pPr>
      <w:r w:rsidRPr="00885079">
        <w:rPr>
          <w:rFonts w:ascii="仿宋" w:eastAsia="仿宋" w:hAnsi="仿宋" w:cs="仿宋"/>
          <w:kern w:val="0"/>
          <w:sz w:val="32"/>
          <w:szCs w:val="32"/>
        </w:rPr>
        <w:t>4</w:t>
      </w:r>
      <w:r w:rsidR="00EF61F1">
        <w:rPr>
          <w:rFonts w:ascii="仿宋" w:eastAsia="仿宋" w:hAnsi="仿宋" w:cs="仿宋"/>
          <w:bCs/>
          <w:sz w:val="32"/>
          <w:szCs w:val="32"/>
        </w:rPr>
        <w:t>.</w:t>
      </w:r>
      <w:r w:rsidR="000F4CB3">
        <w:rPr>
          <w:rFonts w:ascii="仿宋" w:eastAsia="仿宋" w:hAnsi="仿宋" w:cs="仿宋" w:hint="eastAsia"/>
          <w:bCs/>
          <w:sz w:val="32"/>
          <w:szCs w:val="32"/>
        </w:rPr>
        <w:t>申请</w:t>
      </w:r>
      <w:r w:rsidRPr="00885079">
        <w:rPr>
          <w:rFonts w:ascii="仿宋" w:eastAsia="仿宋" w:hAnsi="仿宋" w:cs="仿宋"/>
          <w:kern w:val="0"/>
          <w:sz w:val="32"/>
          <w:szCs w:val="32"/>
        </w:rPr>
        <w:t>实用专利2项</w:t>
      </w:r>
      <w:r w:rsidR="000F4CB3">
        <w:rPr>
          <w:rFonts w:ascii="仿宋" w:eastAsia="仿宋" w:hAnsi="仿宋" w:cs="仿宋" w:hint="eastAsia"/>
          <w:kern w:val="0"/>
          <w:sz w:val="32"/>
          <w:szCs w:val="32"/>
        </w:rPr>
        <w:t>。</w:t>
      </w:r>
    </w:p>
    <w:p w:rsidR="00EC4722" w:rsidRPr="00EC4722" w:rsidRDefault="00EC4722" w:rsidP="00EC4722">
      <w:pPr>
        <w:widowControl/>
        <w:ind w:firstLineChars="200" w:firstLine="640"/>
        <w:jc w:val="left"/>
        <w:rPr>
          <w:rFonts w:ascii="仿宋" w:eastAsia="仿宋" w:hAnsi="仿宋" w:cs="仿宋"/>
          <w:kern w:val="0"/>
          <w:sz w:val="32"/>
          <w:szCs w:val="32"/>
        </w:rPr>
      </w:pPr>
      <w:r w:rsidRPr="00EC4722">
        <w:rPr>
          <w:rFonts w:ascii="仿宋" w:eastAsia="仿宋" w:hAnsi="仿宋" w:cs="仿宋" w:hint="eastAsia"/>
          <w:kern w:val="0"/>
          <w:sz w:val="32"/>
          <w:szCs w:val="32"/>
        </w:rPr>
        <w:t>5</w:t>
      </w:r>
      <w:r w:rsidR="00EF61F1">
        <w:rPr>
          <w:rFonts w:ascii="仿宋" w:eastAsia="仿宋" w:hAnsi="仿宋" w:cs="仿宋"/>
          <w:bCs/>
          <w:sz w:val="32"/>
          <w:szCs w:val="32"/>
        </w:rPr>
        <w:t>.</w:t>
      </w:r>
      <w:r w:rsidRPr="00EC4722">
        <w:rPr>
          <w:rFonts w:ascii="仿宋" w:eastAsia="仿宋" w:hAnsi="仿宋" w:cs="仿宋" w:hint="eastAsia"/>
          <w:kern w:val="0"/>
          <w:sz w:val="32"/>
          <w:szCs w:val="32"/>
        </w:rPr>
        <w:t>第三方鉴定报告</w:t>
      </w:r>
      <w:r w:rsidRPr="00EC4722">
        <w:rPr>
          <w:rFonts w:ascii="仿宋" w:eastAsia="仿宋" w:hAnsi="仿宋" w:cs="仿宋"/>
          <w:kern w:val="0"/>
          <w:sz w:val="32"/>
          <w:szCs w:val="32"/>
        </w:rPr>
        <w:t>1份，成果鉴定达到国内领先及以上水平。</w:t>
      </w:r>
      <w:bookmarkStart w:id="0" w:name="_GoBack"/>
      <w:bookmarkEnd w:id="0"/>
    </w:p>
    <w:p w:rsidR="004D608A" w:rsidRDefault="007C19EF" w:rsidP="00885079">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四、实施期限</w:t>
      </w:r>
    </w:p>
    <w:p w:rsidR="004D608A" w:rsidRDefault="007C19EF">
      <w:pPr>
        <w:widowControl/>
        <w:ind w:firstLineChars="200" w:firstLine="640"/>
        <w:jc w:val="left"/>
        <w:rPr>
          <w:rFonts w:ascii="仿宋" w:eastAsia="仿宋" w:hAnsi="仿宋" w:cs="仿宋"/>
          <w:kern w:val="0"/>
          <w:sz w:val="32"/>
          <w:szCs w:val="32"/>
        </w:rPr>
      </w:pPr>
      <w:r>
        <w:rPr>
          <w:rFonts w:ascii="仿宋" w:eastAsia="仿宋" w:hAnsi="仿宋" w:cs="仿宋" w:hint="eastAsia"/>
          <w:bCs/>
          <w:sz w:val="32"/>
          <w:szCs w:val="32"/>
        </w:rPr>
        <w:t>实施期限不超过1年。</w:t>
      </w:r>
    </w:p>
    <w:p w:rsidR="004D608A" w:rsidRDefault="007C19EF">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五、榜单限额</w:t>
      </w:r>
    </w:p>
    <w:p w:rsidR="004D608A" w:rsidRPr="00395A5A" w:rsidRDefault="007C19EF" w:rsidP="00395A5A">
      <w:pPr>
        <w:widowControl/>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委外</w:t>
      </w:r>
      <w:r w:rsidR="00395A5A">
        <w:rPr>
          <w:rFonts w:ascii="仿宋" w:eastAsia="仿宋" w:hAnsi="仿宋" w:cs="仿宋" w:hint="eastAsia"/>
          <w:kern w:val="0"/>
          <w:sz w:val="32"/>
          <w:szCs w:val="32"/>
        </w:rPr>
        <w:t>研究</w:t>
      </w:r>
      <w:r>
        <w:rPr>
          <w:rFonts w:ascii="仿宋" w:eastAsia="仿宋" w:hAnsi="仿宋" w:cs="仿宋" w:hint="eastAsia"/>
          <w:kern w:val="0"/>
          <w:sz w:val="32"/>
          <w:szCs w:val="32"/>
        </w:rPr>
        <w:t>费用不超</w:t>
      </w:r>
      <w:r w:rsidR="00395A5A">
        <w:rPr>
          <w:rFonts w:ascii="仿宋" w:eastAsia="仿宋" w:hAnsi="仿宋" w:cs="仿宋" w:hint="eastAsia"/>
          <w:kern w:val="0"/>
          <w:sz w:val="32"/>
          <w:szCs w:val="32"/>
        </w:rPr>
        <w:t>过</w:t>
      </w:r>
      <w:r w:rsidR="00885079">
        <w:rPr>
          <w:rFonts w:ascii="仿宋" w:eastAsia="仿宋" w:hAnsi="仿宋" w:cs="仿宋"/>
          <w:kern w:val="0"/>
          <w:sz w:val="32"/>
          <w:szCs w:val="32"/>
        </w:rPr>
        <w:t>50</w:t>
      </w:r>
      <w:r>
        <w:rPr>
          <w:rFonts w:ascii="仿宋" w:eastAsia="仿宋" w:hAnsi="仿宋" w:cs="仿宋" w:hint="eastAsia"/>
          <w:kern w:val="0"/>
          <w:sz w:val="32"/>
          <w:szCs w:val="32"/>
        </w:rPr>
        <w:t>万元。</w:t>
      </w:r>
    </w:p>
    <w:p w:rsidR="004D608A" w:rsidRDefault="007C19EF">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六、揭榜方条件</w:t>
      </w:r>
    </w:p>
    <w:p w:rsidR="00885079" w:rsidRPr="00885079" w:rsidRDefault="00885079" w:rsidP="00885079">
      <w:pPr>
        <w:widowControl/>
        <w:ind w:firstLineChars="200" w:firstLine="640"/>
        <w:jc w:val="left"/>
        <w:rPr>
          <w:rFonts w:ascii="仿宋" w:eastAsia="仿宋" w:hAnsi="仿宋" w:cs="仿宋"/>
          <w:kern w:val="0"/>
          <w:sz w:val="32"/>
          <w:szCs w:val="32"/>
        </w:rPr>
      </w:pPr>
      <w:r w:rsidRPr="00885079">
        <w:rPr>
          <w:rFonts w:ascii="仿宋" w:eastAsia="仿宋" w:hAnsi="仿宋" w:cs="仿宋"/>
          <w:kern w:val="0"/>
          <w:sz w:val="32"/>
          <w:szCs w:val="32"/>
        </w:rPr>
        <w:t>1.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w:t>
      </w:r>
      <w:r w:rsidRPr="00885079">
        <w:rPr>
          <w:rFonts w:ascii="仿宋" w:eastAsia="仿宋" w:hAnsi="仿宋" w:cs="仿宋"/>
          <w:kern w:val="0"/>
          <w:sz w:val="32"/>
          <w:szCs w:val="32"/>
        </w:rPr>
        <w:lastRenderedPageBreak/>
        <w:t>行业重点科技攻关项目1项，或取得过国家和省部级、行业级科学技术奖1项，并具有一定的持续发展能力。</w:t>
      </w:r>
    </w:p>
    <w:p w:rsidR="00885079" w:rsidRPr="00885079" w:rsidRDefault="00885079" w:rsidP="00885079">
      <w:pPr>
        <w:widowControl/>
        <w:ind w:firstLineChars="200" w:firstLine="640"/>
        <w:jc w:val="left"/>
        <w:rPr>
          <w:rFonts w:ascii="仿宋" w:eastAsia="仿宋" w:hAnsi="仿宋" w:cs="仿宋"/>
          <w:kern w:val="0"/>
          <w:sz w:val="32"/>
          <w:szCs w:val="32"/>
        </w:rPr>
      </w:pPr>
      <w:r w:rsidRPr="00885079">
        <w:rPr>
          <w:rFonts w:ascii="仿宋" w:eastAsia="仿宋" w:hAnsi="仿宋" w:cs="仿宋"/>
          <w:kern w:val="0"/>
          <w:sz w:val="32"/>
          <w:szCs w:val="32"/>
        </w:rPr>
        <w:t>2.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rsidR="004D608A" w:rsidRDefault="00885079" w:rsidP="00885079">
      <w:pPr>
        <w:widowControl/>
        <w:ind w:firstLineChars="200" w:firstLine="640"/>
        <w:jc w:val="left"/>
        <w:rPr>
          <w:rFonts w:ascii="仿宋" w:eastAsia="仿宋" w:hAnsi="仿宋" w:cs="仿宋"/>
          <w:bCs/>
          <w:sz w:val="32"/>
          <w:szCs w:val="32"/>
        </w:rPr>
      </w:pPr>
      <w:r w:rsidRPr="00885079">
        <w:rPr>
          <w:rFonts w:ascii="仿宋" w:eastAsia="仿宋" w:hAnsi="仿宋" w:cs="仿宋"/>
          <w:kern w:val="0"/>
          <w:sz w:val="32"/>
          <w:szCs w:val="32"/>
        </w:rPr>
        <w:t>3.揭榜方参与本项目的科研团队除挂帅者之外一般应有至少1名副高级职称或博士学位的核心人员（特别优秀创新人才不受限制），专业结构合理。团队研究方向和主要研究课题符合本项目要求，已取得突出成绩或具有明显的创新潜力。</w:t>
      </w:r>
    </w:p>
    <w:p w:rsidR="004D608A" w:rsidRDefault="007C19EF">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七、知识产权归属及利益分配</w:t>
      </w:r>
    </w:p>
    <w:p w:rsidR="00395A5A" w:rsidRDefault="00395A5A" w:rsidP="00395A5A">
      <w:pPr>
        <w:pStyle w:val="ab"/>
        <w:spacing w:line="360" w:lineRule="auto"/>
        <w:ind w:firstLine="640"/>
        <w:rPr>
          <w:rFonts w:ascii="仿宋" w:eastAsia="仿宋" w:hAnsi="仿宋" w:cs="仿宋"/>
          <w:bCs/>
          <w:sz w:val="32"/>
          <w:szCs w:val="32"/>
        </w:rPr>
      </w:pPr>
      <w:r>
        <w:rPr>
          <w:rFonts w:ascii="仿宋" w:eastAsia="仿宋" w:hAnsi="仿宋" w:cs="仿宋" w:hint="eastAsia"/>
          <w:bCs/>
          <w:sz w:val="32"/>
          <w:szCs w:val="32"/>
        </w:rPr>
        <w:t>1.专利或软著：第一完成单位为义马煤业集团股份有限公司及其所属单位。</w:t>
      </w:r>
    </w:p>
    <w:p w:rsidR="00395A5A" w:rsidRDefault="00395A5A" w:rsidP="00395A5A">
      <w:pPr>
        <w:pStyle w:val="ab"/>
        <w:spacing w:line="360" w:lineRule="auto"/>
        <w:ind w:firstLine="640"/>
        <w:rPr>
          <w:rFonts w:ascii="仿宋" w:eastAsia="仿宋" w:hAnsi="仿宋" w:cs="仿宋"/>
          <w:bCs/>
          <w:sz w:val="32"/>
          <w:szCs w:val="32"/>
        </w:rPr>
      </w:pPr>
      <w:r>
        <w:rPr>
          <w:rFonts w:ascii="仿宋" w:eastAsia="仿宋" w:hAnsi="仿宋" w:cs="仿宋" w:hint="eastAsia"/>
          <w:bCs/>
          <w:sz w:val="32"/>
          <w:szCs w:val="32"/>
        </w:rPr>
        <w:t>2.论文：第一作者为义马煤业集团股份有限公司及其所属单位人员。</w:t>
      </w:r>
    </w:p>
    <w:p w:rsidR="00395A5A" w:rsidRDefault="00395A5A" w:rsidP="00395A5A">
      <w:pPr>
        <w:pStyle w:val="ab"/>
        <w:spacing w:line="360" w:lineRule="auto"/>
        <w:ind w:firstLine="640"/>
        <w:rPr>
          <w:rFonts w:ascii="仿宋" w:eastAsia="仿宋" w:hAnsi="仿宋" w:cs="仿宋"/>
          <w:bCs/>
          <w:sz w:val="32"/>
          <w:szCs w:val="32"/>
        </w:rPr>
      </w:pPr>
      <w:r>
        <w:rPr>
          <w:rFonts w:ascii="仿宋" w:eastAsia="仿宋" w:hAnsi="仿宋" w:cs="仿宋" w:hint="eastAsia"/>
          <w:bCs/>
          <w:sz w:val="32"/>
          <w:szCs w:val="32"/>
        </w:rPr>
        <w:t>3.科技成果：鉴定成果的第一完成单位为义马煤业集团股份有限公司及其所属单位，完成人员名次可协商确定。</w:t>
      </w:r>
    </w:p>
    <w:p w:rsidR="004D608A" w:rsidRDefault="00395A5A" w:rsidP="00395A5A">
      <w:pPr>
        <w:topLinePunct/>
        <w:ind w:firstLine="640"/>
        <w:rPr>
          <w:rFonts w:ascii="仿宋" w:eastAsia="仿宋" w:hAnsi="仿宋" w:cs="仿宋"/>
          <w:bCs/>
          <w:sz w:val="32"/>
          <w:szCs w:val="32"/>
        </w:rPr>
      </w:pPr>
      <w:r>
        <w:rPr>
          <w:rFonts w:ascii="仿宋" w:eastAsia="仿宋" w:hAnsi="仿宋" w:cs="仿宋" w:hint="eastAsia"/>
          <w:bCs/>
          <w:sz w:val="32"/>
          <w:szCs w:val="32"/>
        </w:rPr>
        <w:t>4.本项目中的知识产权以后所产生的利益均归属义马煤业集团股份有限公司及其所属单位和</w:t>
      </w:r>
      <w:r w:rsidR="007C19EF">
        <w:rPr>
          <w:rFonts w:ascii="仿宋" w:eastAsia="仿宋" w:hAnsi="仿宋" w:cs="仿宋" w:hint="eastAsia"/>
          <w:bCs/>
          <w:sz w:val="32"/>
          <w:szCs w:val="32"/>
        </w:rPr>
        <w:t>揭榜方双方所有。</w:t>
      </w:r>
    </w:p>
    <w:p w:rsidR="004D608A" w:rsidRDefault="007C19EF">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lastRenderedPageBreak/>
        <w:t>八、预期成果</w:t>
      </w:r>
    </w:p>
    <w:p w:rsidR="004D608A" w:rsidRDefault="00885079">
      <w:pPr>
        <w:widowControl/>
        <w:ind w:firstLineChars="200" w:firstLine="640"/>
        <w:jc w:val="left"/>
        <w:rPr>
          <w:rFonts w:ascii="仿宋" w:eastAsia="仿宋" w:hAnsi="仿宋" w:cs="仿宋"/>
          <w:kern w:val="0"/>
          <w:sz w:val="32"/>
          <w:szCs w:val="32"/>
        </w:rPr>
      </w:pPr>
      <w:r w:rsidRPr="00885079">
        <w:rPr>
          <w:rFonts w:ascii="仿宋" w:eastAsia="仿宋" w:hAnsi="仿宋" w:cs="仿宋"/>
          <w:kern w:val="0"/>
          <w:sz w:val="32"/>
          <w:szCs w:val="32"/>
        </w:rPr>
        <w:t>1.提出高应力破碎围岩支护方案。获得破碎围岩巷道浆液扩散和渗透规律</w:t>
      </w:r>
      <w:r>
        <w:rPr>
          <w:rFonts w:ascii="仿宋" w:eastAsia="仿宋" w:hAnsi="仿宋" w:cs="仿宋"/>
          <w:kern w:val="0"/>
          <w:sz w:val="32"/>
          <w:szCs w:val="32"/>
        </w:rPr>
        <w:t>，</w:t>
      </w:r>
      <w:r>
        <w:rPr>
          <w:rFonts w:ascii="仿宋" w:eastAsia="仿宋" w:hAnsi="仿宋" w:cs="仿宋" w:hint="eastAsia"/>
          <w:kern w:val="0"/>
          <w:sz w:val="32"/>
          <w:szCs w:val="32"/>
        </w:rPr>
        <w:t>确定</w:t>
      </w:r>
      <w:r w:rsidRPr="00885079">
        <w:rPr>
          <w:rFonts w:ascii="仿宋" w:eastAsia="仿宋" w:hAnsi="仿宋" w:cs="仿宋"/>
          <w:kern w:val="0"/>
          <w:sz w:val="32"/>
          <w:szCs w:val="32"/>
        </w:rPr>
        <w:t>巷道的注浆加固理论依据</w:t>
      </w:r>
      <w:r w:rsidR="007C19EF">
        <w:rPr>
          <w:rFonts w:ascii="仿宋" w:eastAsia="仿宋" w:hAnsi="仿宋" w:cs="仿宋" w:hint="eastAsia"/>
          <w:bCs/>
          <w:sz w:val="32"/>
          <w:szCs w:val="32"/>
        </w:rPr>
        <w:t>。</w:t>
      </w:r>
    </w:p>
    <w:p w:rsidR="004D608A" w:rsidRDefault="007C19EF" w:rsidP="00885079">
      <w:pPr>
        <w:widowControl/>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2.</w:t>
      </w:r>
      <w:r w:rsidR="00885079" w:rsidRPr="00885079">
        <w:rPr>
          <w:rFonts w:ascii="仿宋" w:eastAsia="仿宋" w:hAnsi="仿宋" w:cs="仿宋"/>
          <w:kern w:val="0"/>
          <w:sz w:val="32"/>
          <w:szCs w:val="32"/>
        </w:rPr>
        <w:t>研究报告1份</w:t>
      </w:r>
      <w:r w:rsidR="00885079">
        <w:rPr>
          <w:rFonts w:ascii="仿宋" w:eastAsia="仿宋" w:hAnsi="仿宋" w:cs="仿宋"/>
          <w:kern w:val="0"/>
          <w:sz w:val="32"/>
          <w:szCs w:val="32"/>
        </w:rPr>
        <w:t>；</w:t>
      </w:r>
      <w:r w:rsidR="00695945" w:rsidRPr="00885079">
        <w:rPr>
          <w:rFonts w:ascii="仿宋" w:eastAsia="仿宋" w:hAnsi="仿宋" w:cs="仿宋"/>
          <w:kern w:val="0"/>
          <w:sz w:val="32"/>
          <w:szCs w:val="32"/>
        </w:rPr>
        <w:t>1篇</w:t>
      </w:r>
      <w:r w:rsidR="00695945">
        <w:rPr>
          <w:rFonts w:ascii="仿宋" w:eastAsia="仿宋" w:hAnsi="仿宋" w:cs="仿宋" w:hint="eastAsia"/>
          <w:kern w:val="0"/>
          <w:sz w:val="32"/>
          <w:szCs w:val="32"/>
        </w:rPr>
        <w:t>中文</w:t>
      </w:r>
      <w:r w:rsidR="00885079" w:rsidRPr="00885079">
        <w:rPr>
          <w:rFonts w:ascii="仿宋" w:eastAsia="仿宋" w:hAnsi="仿宋" w:cs="仿宋"/>
          <w:kern w:val="0"/>
          <w:sz w:val="32"/>
          <w:szCs w:val="32"/>
        </w:rPr>
        <w:t>核心论文或者2篇科技核心论文</w:t>
      </w:r>
      <w:r w:rsidR="00885079">
        <w:rPr>
          <w:rFonts w:ascii="仿宋" w:eastAsia="仿宋" w:hAnsi="仿宋" w:cs="仿宋"/>
          <w:kern w:val="0"/>
          <w:sz w:val="32"/>
          <w:szCs w:val="32"/>
        </w:rPr>
        <w:t>；</w:t>
      </w:r>
      <w:r w:rsidR="00885079" w:rsidRPr="00885079">
        <w:rPr>
          <w:rFonts w:ascii="仿宋" w:eastAsia="仿宋" w:hAnsi="仿宋" w:cs="仿宋"/>
          <w:kern w:val="0"/>
          <w:sz w:val="32"/>
          <w:szCs w:val="32"/>
        </w:rPr>
        <w:t>实用</w:t>
      </w:r>
      <w:r w:rsidR="00695945">
        <w:rPr>
          <w:rFonts w:ascii="仿宋" w:eastAsia="仿宋" w:hAnsi="仿宋" w:cs="仿宋" w:hint="eastAsia"/>
          <w:kern w:val="0"/>
          <w:sz w:val="32"/>
          <w:szCs w:val="32"/>
        </w:rPr>
        <w:t>新型</w:t>
      </w:r>
      <w:r w:rsidR="00885079" w:rsidRPr="00885079">
        <w:rPr>
          <w:rFonts w:ascii="仿宋" w:eastAsia="仿宋" w:hAnsi="仿宋" w:cs="仿宋"/>
          <w:kern w:val="0"/>
          <w:sz w:val="32"/>
          <w:szCs w:val="32"/>
        </w:rPr>
        <w:t>专利2项</w:t>
      </w:r>
      <w:r w:rsidR="00885079">
        <w:rPr>
          <w:rFonts w:ascii="仿宋" w:eastAsia="仿宋" w:hAnsi="仿宋" w:cs="仿宋"/>
          <w:kern w:val="0"/>
          <w:sz w:val="32"/>
          <w:szCs w:val="32"/>
        </w:rPr>
        <w:t>。</w:t>
      </w:r>
    </w:p>
    <w:p w:rsidR="004D608A" w:rsidRDefault="007C19EF">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九、应用场景</w:t>
      </w:r>
    </w:p>
    <w:p w:rsidR="002A5DA4" w:rsidRDefault="007C19EF">
      <w:pPr>
        <w:topLinePunct/>
        <w:ind w:firstLine="640"/>
        <w:rPr>
          <w:rFonts w:ascii="仿宋" w:eastAsia="仿宋" w:hAnsi="仿宋" w:cs="仿宋"/>
          <w:bCs/>
          <w:sz w:val="32"/>
          <w:szCs w:val="32"/>
        </w:rPr>
      </w:pPr>
      <w:r>
        <w:rPr>
          <w:rFonts w:ascii="仿宋" w:eastAsia="仿宋" w:hAnsi="仿宋" w:cs="仿宋" w:hint="eastAsia"/>
          <w:bCs/>
          <w:sz w:val="32"/>
          <w:szCs w:val="32"/>
        </w:rPr>
        <w:t>1.应用于</w:t>
      </w:r>
      <w:r w:rsidR="002A5DA4">
        <w:rPr>
          <w:rFonts w:ascii="仿宋" w:eastAsia="仿宋" w:hAnsi="仿宋" w:cs="仿宋" w:hint="eastAsia"/>
          <w:bCs/>
          <w:sz w:val="32"/>
          <w:szCs w:val="32"/>
        </w:rPr>
        <w:t>石壕煤矿地质复杂条件围岩破碎的巷道，有效提高巷道支护效果，降低巷道返修率。</w:t>
      </w:r>
    </w:p>
    <w:p w:rsidR="004D608A" w:rsidRDefault="007C19EF">
      <w:pPr>
        <w:topLinePunct/>
        <w:ind w:firstLine="640"/>
        <w:rPr>
          <w:rFonts w:ascii="仿宋_GB2312" w:eastAsia="仿宋_GB2312" w:hAnsi="宋体"/>
          <w:kern w:val="0"/>
          <w:sz w:val="32"/>
          <w:szCs w:val="32"/>
        </w:rPr>
      </w:pPr>
      <w:r>
        <w:rPr>
          <w:rFonts w:ascii="仿宋" w:eastAsia="仿宋" w:hAnsi="仿宋" w:cs="仿宋" w:hint="eastAsia"/>
          <w:bCs/>
          <w:sz w:val="32"/>
          <w:szCs w:val="32"/>
        </w:rPr>
        <w:t>2.用于</w:t>
      </w:r>
      <w:r w:rsidR="002A5DA4">
        <w:rPr>
          <w:rFonts w:ascii="仿宋" w:eastAsia="仿宋" w:hAnsi="仿宋" w:cs="仿宋" w:hint="eastAsia"/>
          <w:bCs/>
          <w:sz w:val="32"/>
          <w:szCs w:val="32"/>
        </w:rPr>
        <w:t>石壕煤矿</w:t>
      </w:r>
      <w:r w:rsidR="002A5DA4" w:rsidRPr="002A5DA4">
        <w:rPr>
          <w:rFonts w:ascii="仿宋" w:eastAsia="仿宋" w:hAnsi="仿宋" w:cs="仿宋" w:hint="eastAsia"/>
          <w:bCs/>
          <w:sz w:val="32"/>
          <w:szCs w:val="32"/>
        </w:rPr>
        <w:t>生产、安全、地测等技术人员和管理人员培训教育</w:t>
      </w:r>
      <w:r>
        <w:rPr>
          <w:rFonts w:ascii="仿宋" w:eastAsia="仿宋" w:hAnsi="仿宋" w:cs="仿宋" w:hint="eastAsia"/>
          <w:bCs/>
          <w:sz w:val="32"/>
          <w:szCs w:val="32"/>
        </w:rPr>
        <w:t>。</w:t>
      </w:r>
    </w:p>
    <w:sectPr w:rsidR="004D608A" w:rsidSect="004D608A">
      <w:footerReference w:type="default" r:id="rId7"/>
      <w:pgSz w:w="11906" w:h="16838"/>
      <w:pgMar w:top="1134"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2F4" w:rsidRDefault="006272F4" w:rsidP="004D608A">
      <w:r>
        <w:separator/>
      </w:r>
    </w:p>
  </w:endnote>
  <w:endnote w:type="continuationSeparator" w:id="0">
    <w:p w:rsidR="006272F4" w:rsidRDefault="006272F4" w:rsidP="004D608A">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Ari">
    <w:altName w:val="Arial"/>
    <w:charset w:val="00"/>
    <w:family w:val="swiss"/>
    <w:pitch w:val="default"/>
    <w:sig w:usb0="00000000" w:usb1="00000000" w:usb2="00000000" w:usb3="00000000" w:csb0="00000001"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08A" w:rsidRDefault="00F01E23">
    <w:pPr>
      <w:pStyle w:val="a4"/>
    </w:pPr>
    <w:r>
      <w:pict>
        <v:shapetype id="_x0000_t202" coordsize="21600,21600" o:spt="202" path="m,l,21600r21600,l21600,xe">
          <v:stroke joinstyle="miter"/>
          <v:path gradientshapeok="t" o:connecttype="rect"/>
        </v:shapetype>
        <v:shape id="文本框 1025" o:spid="_x0000_s2050"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filled="f" stroked="f">
          <v:textbox style="mso-fit-shape-to-text:t" inset="0,0,0,0">
            <w:txbxContent>
              <w:p w:rsidR="004D608A" w:rsidRDefault="00F01E23">
                <w:pPr>
                  <w:pStyle w:val="a4"/>
                </w:pPr>
                <w:r>
                  <w:fldChar w:fldCharType="begin"/>
                </w:r>
                <w:r w:rsidR="007C19EF">
                  <w:instrText xml:space="preserve"> PAGE  \* MERGEFORMAT </w:instrText>
                </w:r>
                <w:r>
                  <w:fldChar w:fldCharType="separate"/>
                </w:r>
                <w:r w:rsidR="000F4CB3">
                  <w:rPr>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2F4" w:rsidRDefault="006272F4" w:rsidP="004D608A">
      <w:r>
        <w:separator/>
      </w:r>
    </w:p>
  </w:footnote>
  <w:footnote w:type="continuationSeparator" w:id="0">
    <w:p w:rsidR="006272F4" w:rsidRDefault="006272F4" w:rsidP="004D60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GFmMTNjZmE3ZjFkYWQ4ODQwNWJmZTFmNDAwNGI4YTIifQ=="/>
  </w:docVars>
  <w:rsids>
    <w:rsidRoot w:val="004D608A"/>
    <w:rsid w:val="000E4942"/>
    <w:rsid w:val="000F4CB3"/>
    <w:rsid w:val="002A5DA4"/>
    <w:rsid w:val="00395A5A"/>
    <w:rsid w:val="004D608A"/>
    <w:rsid w:val="006272F4"/>
    <w:rsid w:val="00690CCC"/>
    <w:rsid w:val="00695945"/>
    <w:rsid w:val="006F39BE"/>
    <w:rsid w:val="007C19EF"/>
    <w:rsid w:val="00885079"/>
    <w:rsid w:val="00916195"/>
    <w:rsid w:val="00AE44A5"/>
    <w:rsid w:val="00C0761E"/>
    <w:rsid w:val="00E42377"/>
    <w:rsid w:val="00EC4722"/>
    <w:rsid w:val="00EF61F1"/>
    <w:rsid w:val="00F01E23"/>
    <w:rsid w:val="00FB1B04"/>
    <w:rsid w:val="00FF4E99"/>
    <w:rsid w:val="038D3451"/>
    <w:rsid w:val="05096B07"/>
    <w:rsid w:val="071F6AB6"/>
    <w:rsid w:val="0ACC161A"/>
    <w:rsid w:val="12E7492B"/>
    <w:rsid w:val="19616ABA"/>
    <w:rsid w:val="1D6D1ED1"/>
    <w:rsid w:val="1EB4768C"/>
    <w:rsid w:val="1F8654CC"/>
    <w:rsid w:val="23C10881"/>
    <w:rsid w:val="28FB65E3"/>
    <w:rsid w:val="2FBB583E"/>
    <w:rsid w:val="327F0285"/>
    <w:rsid w:val="38327B47"/>
    <w:rsid w:val="38AD71CE"/>
    <w:rsid w:val="3B626996"/>
    <w:rsid w:val="3E81223F"/>
    <w:rsid w:val="41067DC3"/>
    <w:rsid w:val="42A32B0B"/>
    <w:rsid w:val="44872FC9"/>
    <w:rsid w:val="44A616A1"/>
    <w:rsid w:val="461E170B"/>
    <w:rsid w:val="46607F75"/>
    <w:rsid w:val="4A335EBC"/>
    <w:rsid w:val="4A993A56"/>
    <w:rsid w:val="4B117A90"/>
    <w:rsid w:val="4C561BFF"/>
    <w:rsid w:val="4F037F7D"/>
    <w:rsid w:val="504F52E3"/>
    <w:rsid w:val="51694182"/>
    <w:rsid w:val="520774F7"/>
    <w:rsid w:val="56FA762A"/>
    <w:rsid w:val="58353010"/>
    <w:rsid w:val="5D066D29"/>
    <w:rsid w:val="5EE40F07"/>
    <w:rsid w:val="64B13A1E"/>
    <w:rsid w:val="66860EDB"/>
    <w:rsid w:val="675E59B4"/>
    <w:rsid w:val="6C8E2897"/>
    <w:rsid w:val="6DAA54AF"/>
    <w:rsid w:val="6E8B3532"/>
    <w:rsid w:val="6FED17F1"/>
    <w:rsid w:val="71FB452B"/>
    <w:rsid w:val="72B80E00"/>
    <w:rsid w:val="761A519B"/>
    <w:rsid w:val="762F6E99"/>
    <w:rsid w:val="7B7517F2"/>
    <w:rsid w:val="7D38363E"/>
    <w:rsid w:val="7F212E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宋体"/>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UserStyle0"/>
    <w:qFormat/>
    <w:rsid w:val="004D608A"/>
    <w:pPr>
      <w:widowControl w:val="0"/>
      <w:jc w:val="both"/>
    </w:pPr>
    <w:rPr>
      <w:kern w:val="2"/>
      <w:sz w:val="21"/>
      <w:szCs w:val="22"/>
    </w:rPr>
  </w:style>
  <w:style w:type="paragraph" w:styleId="1">
    <w:name w:val="heading 1"/>
    <w:basedOn w:val="a"/>
    <w:next w:val="a"/>
    <w:link w:val="1Char"/>
    <w:autoRedefine/>
    <w:uiPriority w:val="9"/>
    <w:qFormat/>
    <w:rsid w:val="004D608A"/>
    <w:pPr>
      <w:widowControl/>
      <w:spacing w:before="100" w:beforeAutospacing="1" w:after="100" w:afterAutospacing="1"/>
      <w:jc w:val="left"/>
      <w:outlineLvl w:val="0"/>
    </w:pPr>
    <w:rPr>
      <w:rFonts w:ascii="宋体" w:eastAsia="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erStyle0">
    <w:name w:val="UserStyle_0"/>
    <w:basedOn w:val="UserStyle1"/>
    <w:next w:val="UserStyle1"/>
    <w:autoRedefine/>
    <w:qFormat/>
    <w:rsid w:val="004D608A"/>
    <w:pPr>
      <w:textAlignment w:val="baseline"/>
    </w:pPr>
  </w:style>
  <w:style w:type="paragraph" w:customStyle="1" w:styleId="UserStyle1">
    <w:name w:val="UserStyle_1"/>
    <w:basedOn w:val="NewNewNewNewNewNewNewNewNewNewNewNewNewNewNew"/>
    <w:next w:val="UserStyle2"/>
    <w:autoRedefine/>
    <w:qFormat/>
    <w:rsid w:val="004D608A"/>
    <w:pPr>
      <w:spacing w:after="120"/>
      <w:ind w:leftChars="200" w:left="420"/>
    </w:pPr>
  </w:style>
  <w:style w:type="paragraph" w:customStyle="1" w:styleId="NewNewNewNewNewNewNewNewNewNewNewNewNewNewNew">
    <w:name w:val="正文 New New New New New New New New New New New New New New New"/>
    <w:next w:val="BodyTextFirstIndent22"/>
    <w:autoRedefine/>
    <w:qFormat/>
    <w:rsid w:val="004D608A"/>
    <w:pPr>
      <w:widowControl w:val="0"/>
      <w:jc w:val="both"/>
    </w:pPr>
    <w:rPr>
      <w:rFonts w:ascii="Times New Roman" w:eastAsia="宋体" w:hAnsi="Times New Roman" w:cs="Times New Roman"/>
      <w:kern w:val="2"/>
      <w:sz w:val="21"/>
      <w:szCs w:val="24"/>
    </w:rPr>
  </w:style>
  <w:style w:type="paragraph" w:customStyle="1" w:styleId="BodyTextFirstIndent22">
    <w:name w:val="Body Text First Indent 22"/>
    <w:basedOn w:val="BodyTextIndent2"/>
    <w:next w:val="2"/>
    <w:autoRedefine/>
    <w:qFormat/>
    <w:rsid w:val="004D608A"/>
    <w:pPr>
      <w:ind w:firstLineChars="200" w:firstLine="420"/>
    </w:pPr>
  </w:style>
  <w:style w:type="paragraph" w:customStyle="1" w:styleId="BodyTextIndent2">
    <w:name w:val="Body Text Indent2"/>
    <w:basedOn w:val="a"/>
    <w:next w:val="index72"/>
    <w:autoRedefine/>
    <w:qFormat/>
    <w:rsid w:val="004D608A"/>
    <w:pPr>
      <w:spacing w:after="120"/>
      <w:ind w:leftChars="200" w:left="420"/>
    </w:pPr>
  </w:style>
  <w:style w:type="paragraph" w:customStyle="1" w:styleId="index72">
    <w:name w:val="index 72"/>
    <w:basedOn w:val="a"/>
    <w:next w:val="NewNewNewNewNewNewNewNewNewNewNewNewNewNewNew"/>
    <w:autoRedefine/>
    <w:qFormat/>
    <w:rsid w:val="004D608A"/>
    <w:pPr>
      <w:ind w:left="2520"/>
    </w:pPr>
  </w:style>
  <w:style w:type="paragraph" w:customStyle="1" w:styleId="2">
    <w:name w:val="正文首行缩进2"/>
    <w:basedOn w:val="NewNew"/>
    <w:next w:val="BodyTextFirstIndent22"/>
    <w:autoRedefine/>
    <w:qFormat/>
    <w:rsid w:val="004D608A"/>
    <w:pPr>
      <w:ind w:firstLineChars="100" w:firstLine="420"/>
    </w:pPr>
  </w:style>
  <w:style w:type="paragraph" w:customStyle="1" w:styleId="NewNew">
    <w:name w:val="正文文本 New New"/>
    <w:basedOn w:val="NewNewNewNewNewNewNewNewNewNewNewNewNewNewNew"/>
    <w:next w:val="21"/>
    <w:autoRedefine/>
    <w:qFormat/>
    <w:rsid w:val="004D608A"/>
    <w:pPr>
      <w:spacing w:after="120"/>
    </w:pPr>
  </w:style>
  <w:style w:type="paragraph" w:customStyle="1" w:styleId="21">
    <w:name w:val="正文文本 21"/>
    <w:basedOn w:val="NewNewNewNewNewNewNewNewNewNewNewNewNewNewNew"/>
    <w:autoRedefine/>
    <w:qFormat/>
    <w:rsid w:val="004D608A"/>
    <w:pPr>
      <w:spacing w:after="120" w:line="480" w:lineRule="auto"/>
    </w:pPr>
    <w:rPr>
      <w:rFonts w:ascii="Arial" w:hAnsi="Arial"/>
    </w:rPr>
  </w:style>
  <w:style w:type="paragraph" w:customStyle="1" w:styleId="UserStyle2">
    <w:name w:val="UserStyle_2"/>
    <w:basedOn w:val="a"/>
    <w:next w:val="a"/>
    <w:autoRedefine/>
    <w:qFormat/>
    <w:rsid w:val="004D608A"/>
    <w:pPr>
      <w:ind w:leftChars="1200" w:left="1200"/>
      <w:textAlignment w:val="baseline"/>
    </w:pPr>
  </w:style>
  <w:style w:type="paragraph" w:styleId="a3">
    <w:name w:val="Balloon Text"/>
    <w:basedOn w:val="a"/>
    <w:link w:val="Char"/>
    <w:autoRedefine/>
    <w:uiPriority w:val="99"/>
    <w:qFormat/>
    <w:rsid w:val="004D608A"/>
    <w:rPr>
      <w:sz w:val="18"/>
      <w:szCs w:val="18"/>
    </w:rPr>
  </w:style>
  <w:style w:type="paragraph" w:styleId="a4">
    <w:name w:val="footer"/>
    <w:basedOn w:val="a"/>
    <w:autoRedefine/>
    <w:qFormat/>
    <w:rsid w:val="004D608A"/>
    <w:pPr>
      <w:tabs>
        <w:tab w:val="center" w:pos="4153"/>
        <w:tab w:val="right" w:pos="8306"/>
      </w:tabs>
      <w:snapToGrid w:val="0"/>
      <w:jc w:val="left"/>
    </w:pPr>
    <w:rPr>
      <w:sz w:val="18"/>
    </w:rPr>
  </w:style>
  <w:style w:type="paragraph" w:styleId="a5">
    <w:name w:val="header"/>
    <w:basedOn w:val="a"/>
    <w:autoRedefine/>
    <w:qFormat/>
    <w:rsid w:val="004D608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footnote text"/>
    <w:basedOn w:val="a"/>
    <w:link w:val="Char0"/>
    <w:autoRedefine/>
    <w:qFormat/>
    <w:rsid w:val="004D608A"/>
    <w:pPr>
      <w:snapToGrid w:val="0"/>
      <w:jc w:val="left"/>
    </w:pPr>
    <w:rPr>
      <w:rFonts w:ascii="Calibri" w:eastAsia="宋体" w:hAnsi="Calibri" w:cs="Arial"/>
      <w:sz w:val="18"/>
      <w:szCs w:val="18"/>
    </w:rPr>
  </w:style>
  <w:style w:type="paragraph" w:styleId="a7">
    <w:name w:val="Normal (Web)"/>
    <w:basedOn w:val="a"/>
    <w:autoRedefine/>
    <w:uiPriority w:val="99"/>
    <w:qFormat/>
    <w:rsid w:val="004D608A"/>
    <w:pPr>
      <w:widowControl/>
      <w:spacing w:before="100" w:beforeAutospacing="1" w:after="100" w:afterAutospacing="1"/>
      <w:jc w:val="left"/>
    </w:pPr>
    <w:rPr>
      <w:rFonts w:ascii="宋体" w:eastAsia="宋体" w:hAnsi="宋体"/>
      <w:kern w:val="0"/>
      <w:sz w:val="24"/>
      <w:szCs w:val="24"/>
    </w:rPr>
  </w:style>
  <w:style w:type="table" w:styleId="a8">
    <w:name w:val="Table Grid"/>
    <w:basedOn w:val="a1"/>
    <w:autoRedefine/>
    <w:uiPriority w:val="39"/>
    <w:qFormat/>
    <w:rsid w:val="004D60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otnote reference"/>
    <w:autoRedefine/>
    <w:qFormat/>
    <w:rsid w:val="004D608A"/>
    <w:rPr>
      <w:vertAlign w:val="superscript"/>
    </w:rPr>
  </w:style>
  <w:style w:type="character" w:customStyle="1" w:styleId="1Char">
    <w:name w:val="标题 1 Char"/>
    <w:basedOn w:val="a0"/>
    <w:link w:val="1"/>
    <w:autoRedefine/>
    <w:uiPriority w:val="9"/>
    <w:qFormat/>
    <w:rsid w:val="004D608A"/>
    <w:rPr>
      <w:rFonts w:ascii="宋体" w:eastAsia="宋体" w:hAnsi="宋体" w:cs="宋体"/>
      <w:b/>
      <w:bCs/>
      <w:kern w:val="36"/>
      <w:sz w:val="48"/>
      <w:szCs w:val="48"/>
    </w:rPr>
  </w:style>
  <w:style w:type="character" w:customStyle="1" w:styleId="Char0">
    <w:name w:val="脚注文本 Char"/>
    <w:basedOn w:val="a0"/>
    <w:link w:val="a6"/>
    <w:autoRedefine/>
    <w:qFormat/>
    <w:rsid w:val="004D608A"/>
    <w:rPr>
      <w:rFonts w:ascii="Calibri" w:eastAsia="宋体" w:hAnsi="Calibri" w:cs="Arial"/>
      <w:sz w:val="18"/>
      <w:szCs w:val="18"/>
    </w:rPr>
  </w:style>
  <w:style w:type="paragraph" w:customStyle="1" w:styleId="aa">
    <w:name w:val="报告正文"/>
    <w:basedOn w:val="a"/>
    <w:autoRedefine/>
    <w:qFormat/>
    <w:rsid w:val="004D608A"/>
    <w:pPr>
      <w:spacing w:line="360" w:lineRule="auto"/>
      <w:ind w:firstLineChars="200" w:firstLine="200"/>
    </w:pPr>
    <w:rPr>
      <w:rFonts w:ascii="Times New Roman" w:eastAsia="仿宋_GB2312" w:hAnsi="Times New Roman" w:cs="Times New Roman"/>
      <w:sz w:val="28"/>
      <w:szCs w:val="28"/>
    </w:rPr>
  </w:style>
  <w:style w:type="paragraph" w:styleId="ab">
    <w:name w:val="List Paragraph"/>
    <w:basedOn w:val="a"/>
    <w:autoRedefine/>
    <w:uiPriority w:val="99"/>
    <w:qFormat/>
    <w:rsid w:val="004D608A"/>
    <w:pPr>
      <w:ind w:firstLineChars="200" w:firstLine="420"/>
    </w:pPr>
  </w:style>
  <w:style w:type="paragraph" w:customStyle="1" w:styleId="ac">
    <w:name w:val="表格"/>
    <w:autoRedefine/>
    <w:uiPriority w:val="99"/>
    <w:qFormat/>
    <w:rsid w:val="004D608A"/>
    <w:pPr>
      <w:widowControl w:val="0"/>
      <w:adjustRightInd w:val="0"/>
      <w:snapToGrid w:val="0"/>
      <w:ind w:leftChars="1" w:left="2" w:right="113"/>
      <w:jc w:val="both"/>
    </w:pPr>
    <w:rPr>
      <w:rFonts w:ascii="Ari" w:eastAsia="宋体" w:hAnsi="Ari" w:cs="Times New Roman"/>
      <w:sz w:val="24"/>
      <w:szCs w:val="24"/>
    </w:rPr>
  </w:style>
  <w:style w:type="character" w:customStyle="1" w:styleId="Char">
    <w:name w:val="批注框文本 Char"/>
    <w:basedOn w:val="a0"/>
    <w:link w:val="a3"/>
    <w:autoRedefine/>
    <w:uiPriority w:val="99"/>
    <w:qFormat/>
    <w:rsid w:val="004D608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217</Words>
  <Characters>1243</Characters>
  <Application>Microsoft Office Word</Application>
  <DocSecurity>0</DocSecurity>
  <Lines>10</Lines>
  <Paragraphs>2</Paragraphs>
  <ScaleCrop>false</ScaleCrop>
  <Company>Microsoft</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lhj</dc:creator>
  <cp:lastModifiedBy>向浩</cp:lastModifiedBy>
  <cp:revision>13</cp:revision>
  <cp:lastPrinted>2024-05-24T02:13:00Z</cp:lastPrinted>
  <dcterms:created xsi:type="dcterms:W3CDTF">2024-03-28T01:24:00Z</dcterms:created>
  <dcterms:modified xsi:type="dcterms:W3CDTF">2024-09-24T10:02:00Z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0CBEDD80A1E548E4B7375DC74E9C2DA9_13</vt:lpwstr>
  </property>
</Properties>
</file>