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cs="黑体"/>
          <w:b/>
          <w:spacing w:val="-17"/>
          <w:kern w:val="0"/>
          <w:sz w:val="44"/>
          <w:szCs w:val="44"/>
        </w:rPr>
      </w:pPr>
      <w:r>
        <w:rPr>
          <w:rFonts w:hint="eastAsia" w:ascii="黑体" w:hAnsi="黑体" w:eastAsia="黑体" w:cs="黑体"/>
          <w:b/>
          <w:spacing w:val="-17"/>
          <w:kern w:val="0"/>
          <w:sz w:val="44"/>
          <w:szCs w:val="44"/>
        </w:rPr>
        <w:t>义煤公司“揭榜挂帅”科技项目榜单公告内容</w:t>
      </w:r>
    </w:p>
    <w:p>
      <w:pPr>
        <w:widowControl/>
        <w:spacing w:line="360" w:lineRule="auto"/>
        <w:ind w:firstLine="640" w:firstLineChars="200"/>
        <w:jc w:val="left"/>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一、榜单名称</w:t>
      </w:r>
    </w:p>
    <w:p>
      <w:pPr>
        <w:spacing w:line="360" w:lineRule="auto"/>
        <w:ind w:firstLine="643" w:firstLineChars="200"/>
        <w:jc w:val="left"/>
        <w:rPr>
          <w:rFonts w:hint="default" w:ascii="仿宋" w:hAnsi="仿宋" w:eastAsia="仿宋" w:cs="仿宋"/>
          <w:bCs/>
          <w:kern w:val="0"/>
          <w:sz w:val="32"/>
          <w:szCs w:val="32"/>
          <w:lang w:val="en-US" w:eastAsia="zh-CN"/>
        </w:rPr>
      </w:pPr>
      <w:r>
        <w:rPr>
          <w:rFonts w:hint="eastAsia" w:ascii="仿宋" w:hAnsi="仿宋" w:eastAsia="仿宋" w:cs="仿宋"/>
          <w:b/>
          <w:bCs/>
          <w:kern w:val="0"/>
          <w:sz w:val="32"/>
          <w:szCs w:val="32"/>
        </w:rPr>
        <w:t>项目名称：</w:t>
      </w:r>
      <w:r>
        <w:rPr>
          <w:rFonts w:hint="eastAsia" w:ascii="仿宋" w:hAnsi="仿宋" w:eastAsia="仿宋" w:cs="仿宋"/>
          <w:bCs/>
          <w:kern w:val="0"/>
          <w:sz w:val="32"/>
          <w:szCs w:val="32"/>
          <w:lang w:val="en-US" w:eastAsia="zh-CN"/>
        </w:rPr>
        <w:t>复杂地质条件采空区下巷道围岩综合控制技术研究</w:t>
      </w:r>
    </w:p>
    <w:p>
      <w:pPr>
        <w:widowControl/>
        <w:spacing w:line="360" w:lineRule="auto"/>
        <w:ind w:firstLine="640" w:firstLineChars="200"/>
        <w:jc w:val="left"/>
        <w:rPr>
          <w:rFonts w:ascii="黑体" w:hAnsi="黑体" w:eastAsia="黑体" w:cs="黑体"/>
          <w:b w:val="0"/>
          <w:bCs w:val="0"/>
          <w:kern w:val="0"/>
          <w:sz w:val="32"/>
          <w:szCs w:val="32"/>
        </w:rPr>
      </w:pPr>
      <w:r>
        <w:rPr>
          <w:rFonts w:hint="eastAsia" w:ascii="黑体" w:hAnsi="黑体" w:eastAsia="黑体" w:cs="黑体"/>
          <w:b w:val="0"/>
          <w:bCs w:val="0"/>
          <w:kern w:val="0"/>
          <w:sz w:val="32"/>
          <w:szCs w:val="32"/>
        </w:rPr>
        <w:t>二、需求目标</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针对</w:t>
      </w:r>
      <w:r>
        <w:rPr>
          <w:rFonts w:hint="eastAsia" w:ascii="仿宋" w:hAnsi="仿宋" w:eastAsia="仿宋" w:cs="仿宋"/>
          <w:kern w:val="0"/>
          <w:sz w:val="32"/>
          <w:szCs w:val="32"/>
          <w:lang w:val="en-US" w:eastAsia="zh-CN"/>
        </w:rPr>
        <w:t>观音堂煤业</w:t>
      </w:r>
      <w:r>
        <w:rPr>
          <w:rFonts w:hint="eastAsia" w:ascii="仿宋" w:hAnsi="仿宋" w:eastAsia="仿宋" w:cs="仿宋"/>
          <w:kern w:val="0"/>
          <w:sz w:val="32"/>
          <w:szCs w:val="32"/>
        </w:rPr>
        <w:t>复杂地质条件</w:t>
      </w:r>
      <w:r>
        <w:rPr>
          <w:rFonts w:hint="eastAsia" w:ascii="仿宋" w:hAnsi="仿宋" w:eastAsia="仿宋" w:cs="仿宋"/>
          <w:kern w:val="0"/>
          <w:sz w:val="32"/>
          <w:szCs w:val="32"/>
          <w:lang w:val="en-US" w:eastAsia="zh-CN"/>
        </w:rPr>
        <w:t>采空区下巷道布置的需求</w:t>
      </w:r>
      <w:r>
        <w:rPr>
          <w:rFonts w:hint="eastAsia" w:ascii="仿宋" w:hAnsi="仿宋" w:eastAsia="仿宋" w:cs="仿宋"/>
          <w:kern w:val="0"/>
          <w:sz w:val="32"/>
          <w:szCs w:val="32"/>
        </w:rPr>
        <w:t>，通过开展理论方法技术研究、数值物理模拟实验、装备及系统开发和现场工业性试验</w:t>
      </w:r>
      <w:r>
        <w:rPr>
          <w:rFonts w:hint="eastAsia" w:ascii="仿宋" w:hAnsi="仿宋" w:eastAsia="仿宋" w:cs="仿宋"/>
          <w:kern w:val="0"/>
          <w:sz w:val="32"/>
          <w:szCs w:val="32"/>
          <w:lang w:val="en-US" w:eastAsia="zh-CN"/>
        </w:rPr>
        <w:t>等手段</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解决矿井</w:t>
      </w:r>
      <w:r>
        <w:rPr>
          <w:rFonts w:hint="eastAsia" w:ascii="Times New Roman" w:hAnsi="Times New Roman" w:eastAsia="仿宋_GB2312" w:cs="Times New Roman"/>
          <w:kern w:val="2"/>
          <w:sz w:val="32"/>
          <w:szCs w:val="32"/>
          <w:lang w:val="en-US" w:eastAsia="zh-CN" w:bidi="ar-SA"/>
        </w:rPr>
        <w:t>掘进巷道通过采空区时围岩稳定性差、掘进支护困难的问题，并建立形成采空区下掘进巷道围岩综合控制技术体系，为矿井实现安全高效掘进提供技术支撑</w:t>
      </w:r>
      <w:r>
        <w:rPr>
          <w:rFonts w:hint="eastAsia" w:ascii="仿宋" w:hAnsi="仿宋" w:eastAsia="仿宋" w:cs="仿宋"/>
          <w:kern w:val="0"/>
          <w:sz w:val="32"/>
          <w:szCs w:val="32"/>
        </w:rPr>
        <w:t>。具体研究内容如下：</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Times New Roman" w:hAnsi="Times New Roman" w:eastAsia="仿宋_GB2312" w:cs="Times New Roman"/>
          <w:kern w:val="2"/>
          <w:sz w:val="32"/>
          <w:szCs w:val="32"/>
          <w:lang w:val="en-US" w:eastAsia="zh-CN" w:bidi="ar-SA"/>
        </w:rPr>
        <w:t>采空区下巷道具体的围岩应力场分布情况与围岩变形破坏特征进行分析。</w:t>
      </w:r>
    </w:p>
    <w:p>
      <w:pPr>
        <w:widowControl/>
        <w:spacing w:line="360" w:lineRule="auto"/>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通过数值模拟、理论分析以及现场试验等手段，确定合理的支护参数</w:t>
      </w:r>
      <w:r>
        <w:rPr>
          <w:rFonts w:hint="eastAsia" w:ascii="仿宋" w:hAnsi="仿宋" w:eastAsia="仿宋" w:cs="仿宋"/>
          <w:kern w:val="0"/>
          <w:sz w:val="32"/>
          <w:szCs w:val="32"/>
          <w:lang w:val="en-US" w:eastAsia="zh-CN"/>
        </w:rPr>
        <w:t>和支护形式</w:t>
      </w:r>
      <w:r>
        <w:rPr>
          <w:rFonts w:hint="eastAsia" w:ascii="仿宋" w:hAnsi="仿宋" w:eastAsia="仿宋" w:cs="仿宋"/>
          <w:kern w:val="0"/>
          <w:sz w:val="32"/>
          <w:szCs w:val="32"/>
        </w:rPr>
        <w:t>。</w:t>
      </w:r>
    </w:p>
    <w:p>
      <w:pPr>
        <w:widowControl/>
        <w:spacing w:line="360" w:lineRule="auto"/>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对巷道围岩进行应力、位移、变形等参数的监测，以及时掌握</w:t>
      </w:r>
      <w:r>
        <w:rPr>
          <w:rFonts w:hint="eastAsia" w:ascii="仿宋" w:hAnsi="仿宋" w:eastAsia="仿宋" w:cs="仿宋"/>
          <w:kern w:val="0"/>
          <w:sz w:val="32"/>
          <w:szCs w:val="32"/>
          <w:lang w:val="en-US" w:eastAsia="zh-CN"/>
        </w:rPr>
        <w:t>巷道</w:t>
      </w:r>
      <w:r>
        <w:rPr>
          <w:rFonts w:hint="eastAsia" w:ascii="仿宋" w:hAnsi="仿宋" w:eastAsia="仿宋" w:cs="仿宋"/>
          <w:kern w:val="0"/>
          <w:sz w:val="32"/>
          <w:szCs w:val="32"/>
        </w:rPr>
        <w:t>围岩的稳定状态。</w:t>
      </w:r>
      <w:r>
        <w:rPr>
          <w:rFonts w:hint="eastAsia" w:ascii="仿宋" w:hAnsi="仿宋" w:eastAsia="仿宋" w:cs="仿宋"/>
          <w:kern w:val="0"/>
          <w:sz w:val="32"/>
          <w:szCs w:val="32"/>
          <w:lang w:val="en-US" w:eastAsia="zh-CN"/>
        </w:rPr>
        <w:t>通过</w:t>
      </w:r>
      <w:r>
        <w:rPr>
          <w:rFonts w:hint="eastAsia" w:ascii="仿宋" w:hAnsi="仿宋" w:eastAsia="仿宋" w:cs="仿宋"/>
          <w:kern w:val="0"/>
          <w:sz w:val="32"/>
          <w:szCs w:val="32"/>
        </w:rPr>
        <w:t>对监测数据进行分析，评估支护效果，并根据监测</w:t>
      </w:r>
      <w:r>
        <w:rPr>
          <w:rFonts w:hint="eastAsia" w:ascii="仿宋" w:hAnsi="仿宋" w:eastAsia="仿宋" w:cs="仿宋"/>
          <w:kern w:val="0"/>
          <w:sz w:val="32"/>
          <w:szCs w:val="32"/>
          <w:lang w:val="en-US" w:eastAsia="zh-CN"/>
        </w:rPr>
        <w:t>分析</w:t>
      </w:r>
      <w:r>
        <w:rPr>
          <w:rFonts w:hint="eastAsia" w:ascii="仿宋" w:hAnsi="仿宋" w:eastAsia="仿宋" w:cs="仿宋"/>
          <w:kern w:val="0"/>
          <w:sz w:val="32"/>
          <w:szCs w:val="32"/>
        </w:rPr>
        <w:t>结果及时调整支护方案和控制措施。</w:t>
      </w:r>
    </w:p>
    <w:p>
      <w:pPr>
        <w:widowControl/>
        <w:spacing w:line="360" w:lineRule="auto"/>
        <w:ind w:firstLine="640" w:firstLineChars="200"/>
        <w:jc w:val="left"/>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w:t>
      </w:r>
      <w:r>
        <w:rPr>
          <w:rFonts w:hint="eastAsia" w:ascii="Times New Roman" w:hAnsi="Times New Roman" w:eastAsia="仿宋_GB2312" w:cs="Times New Roman"/>
          <w:kern w:val="2"/>
          <w:sz w:val="32"/>
          <w:szCs w:val="32"/>
          <w:lang w:val="en-US" w:eastAsia="zh-CN" w:bidi="ar-SA"/>
        </w:rPr>
        <w:t>建立形成矿井采空区下掘进巷道围岩综合控制技术体系</w:t>
      </w:r>
      <w:r>
        <w:rPr>
          <w:rFonts w:hint="eastAsia" w:ascii="仿宋" w:hAnsi="仿宋" w:eastAsia="仿宋" w:cs="仿宋"/>
          <w:kern w:val="0"/>
          <w:sz w:val="32"/>
          <w:szCs w:val="32"/>
          <w:lang w:val="en-US" w:eastAsia="zh-CN"/>
        </w:rPr>
        <w:t>。</w:t>
      </w:r>
    </w:p>
    <w:p>
      <w:pPr>
        <w:widowControl/>
        <w:spacing w:line="360" w:lineRule="auto"/>
        <w:ind w:firstLine="640" w:firstLineChars="200"/>
        <w:jc w:val="left"/>
        <w:rPr>
          <w:rFonts w:ascii="黑体" w:hAnsi="黑体" w:eastAsia="黑体" w:cs="黑体"/>
          <w:b/>
          <w:bCs/>
          <w:kern w:val="0"/>
          <w:sz w:val="32"/>
          <w:szCs w:val="32"/>
        </w:rPr>
      </w:pPr>
      <w:r>
        <w:rPr>
          <w:rFonts w:hint="eastAsia" w:ascii="黑体" w:hAnsi="黑体" w:eastAsia="黑体" w:cs="黑体"/>
          <w:b w:val="0"/>
          <w:bCs w:val="0"/>
          <w:kern w:val="0"/>
          <w:sz w:val="32"/>
          <w:szCs w:val="32"/>
        </w:rPr>
        <w:t>三、考核指标</w:t>
      </w:r>
    </w:p>
    <w:p>
      <w:pPr>
        <w:spacing w:line="360" w:lineRule="auto"/>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1.根据</w:t>
      </w:r>
      <w:r>
        <w:rPr>
          <w:rFonts w:hint="eastAsia" w:ascii="仿宋" w:hAnsi="仿宋" w:eastAsia="仿宋" w:cs="仿宋"/>
          <w:kern w:val="0"/>
          <w:sz w:val="32"/>
          <w:szCs w:val="32"/>
          <w:lang w:val="en-US" w:eastAsia="zh-CN"/>
        </w:rPr>
        <w:t>观音堂煤业</w:t>
      </w:r>
      <w:r>
        <w:rPr>
          <w:rFonts w:hint="eastAsia" w:ascii="仿宋" w:hAnsi="仿宋" w:eastAsia="仿宋" w:cs="仿宋"/>
          <w:kern w:val="0"/>
          <w:sz w:val="32"/>
          <w:szCs w:val="32"/>
        </w:rPr>
        <w:t>掘进现场实际需求</w:t>
      </w:r>
      <w:r>
        <w:rPr>
          <w:rFonts w:hint="eastAsia" w:ascii="仿宋" w:hAnsi="仿宋" w:eastAsia="仿宋" w:cs="仿宋"/>
          <w:kern w:val="0"/>
          <w:sz w:val="32"/>
          <w:szCs w:val="32"/>
          <w:lang w:val="en-US" w:eastAsia="zh-CN"/>
        </w:rPr>
        <w:t>，基于采空区下巷道地质情况,通过</w:t>
      </w:r>
      <w:r>
        <w:rPr>
          <w:rFonts w:hint="eastAsia" w:ascii="仿宋" w:hAnsi="仿宋" w:eastAsia="仿宋" w:cs="仿宋"/>
          <w:kern w:val="0"/>
          <w:sz w:val="32"/>
          <w:szCs w:val="32"/>
        </w:rPr>
        <w:t>数值物理模拟实验</w:t>
      </w:r>
      <w:r>
        <w:rPr>
          <w:rFonts w:hint="eastAsia" w:ascii="仿宋" w:hAnsi="仿宋" w:eastAsia="仿宋" w:cs="仿宋"/>
          <w:kern w:val="0"/>
          <w:sz w:val="32"/>
          <w:szCs w:val="32"/>
          <w:lang w:val="en-US" w:eastAsia="zh-CN"/>
        </w:rPr>
        <w:t>进行分析,得到采空区下巷道具体的围岩应力场分布情况与存在的变形破坏特征,根据地质力学评估</w:t>
      </w:r>
      <w:r>
        <w:rPr>
          <w:rFonts w:hint="eastAsia" w:ascii="仿宋" w:hAnsi="仿宋" w:eastAsia="仿宋" w:cs="仿宋"/>
          <w:kern w:val="0"/>
          <w:sz w:val="32"/>
          <w:szCs w:val="32"/>
        </w:rPr>
        <w:t>确定合理的支护参数</w:t>
      </w:r>
      <w:r>
        <w:rPr>
          <w:rFonts w:hint="eastAsia" w:ascii="仿宋" w:hAnsi="仿宋" w:eastAsia="仿宋" w:cs="仿宋"/>
          <w:kern w:val="0"/>
          <w:sz w:val="32"/>
          <w:szCs w:val="32"/>
          <w:lang w:val="en-US" w:eastAsia="zh-CN"/>
        </w:rPr>
        <w:t>和支护形式</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并进行矿压监测,对采空区下巷道顶板最大下沉量、巷道最大底鼓量、两帮最大移近量等进行分析评估,</w:t>
      </w:r>
      <w:r>
        <w:rPr>
          <w:rFonts w:hint="eastAsia" w:ascii="仿宋" w:hAnsi="仿宋" w:eastAsia="仿宋" w:cs="仿宋"/>
          <w:kern w:val="0"/>
          <w:sz w:val="32"/>
          <w:szCs w:val="32"/>
        </w:rPr>
        <w:t>评估支护效果，并根据监测结果及时调整支护方案和控制措施。</w:t>
      </w:r>
      <w:r>
        <w:rPr>
          <w:rFonts w:hint="eastAsia" w:ascii="仿宋" w:hAnsi="仿宋" w:eastAsia="仿宋" w:cs="仿宋"/>
          <w:kern w:val="0"/>
          <w:sz w:val="32"/>
          <w:szCs w:val="32"/>
          <w:lang w:val="en-US" w:eastAsia="zh-CN"/>
        </w:rPr>
        <w:t>最终</w:t>
      </w:r>
      <w:r>
        <w:rPr>
          <w:rFonts w:hint="eastAsia" w:ascii="Times New Roman" w:hAnsi="Times New Roman" w:eastAsia="仿宋_GB2312" w:cs="Times New Roman"/>
          <w:kern w:val="2"/>
          <w:sz w:val="32"/>
          <w:szCs w:val="32"/>
          <w:lang w:val="en-US" w:eastAsia="zh-CN" w:bidi="ar-SA"/>
        </w:rPr>
        <w:t>建立形成矿井采空区下掘进巷道围岩综合控制技术体系</w:t>
      </w:r>
      <w:r>
        <w:rPr>
          <w:rFonts w:hint="eastAsia" w:ascii="仿宋" w:hAnsi="仿宋" w:eastAsia="仿宋" w:cs="仿宋"/>
          <w:kern w:val="0"/>
          <w:sz w:val="32"/>
          <w:szCs w:val="32"/>
          <w:lang w:val="en-US" w:eastAsia="zh-CN"/>
        </w:rPr>
        <w:t>。</w:t>
      </w:r>
    </w:p>
    <w:p>
      <w:pPr>
        <w:spacing w:line="360" w:lineRule="auto"/>
        <w:ind w:firstLine="640" w:firstLineChars="200"/>
        <w:jc w:val="left"/>
        <w:rPr>
          <w:rFonts w:ascii="仿宋" w:hAnsi="仿宋" w:eastAsia="仿宋" w:cs="仿宋"/>
          <w:bCs/>
          <w:sz w:val="32"/>
          <w:szCs w:val="32"/>
        </w:rPr>
      </w:pPr>
      <w:r>
        <w:rPr>
          <w:rFonts w:hint="eastAsia" w:ascii="仿宋" w:hAnsi="仿宋" w:eastAsia="仿宋" w:cs="仿宋"/>
          <w:bCs/>
          <w:sz w:val="32"/>
          <w:szCs w:val="32"/>
        </w:rPr>
        <w:t>2.基于</w:t>
      </w:r>
      <w:r>
        <w:rPr>
          <w:rFonts w:hint="eastAsia" w:ascii="仿宋" w:hAnsi="仿宋" w:eastAsia="仿宋" w:cs="仿宋"/>
          <w:bCs/>
          <w:kern w:val="0"/>
          <w:sz w:val="32"/>
          <w:szCs w:val="32"/>
          <w:lang w:val="en-US" w:eastAsia="zh-CN"/>
        </w:rPr>
        <w:t>复杂地质条件采空区下巷道围岩综合控制技术</w:t>
      </w:r>
      <w:r>
        <w:rPr>
          <w:rFonts w:hint="eastAsia" w:ascii="仿宋" w:hAnsi="仿宋" w:eastAsia="仿宋" w:cs="仿宋"/>
          <w:bCs/>
          <w:sz w:val="32"/>
          <w:szCs w:val="32"/>
        </w:rPr>
        <w:t>研究</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申请</w:t>
      </w:r>
      <w:r>
        <w:rPr>
          <w:rFonts w:hint="eastAsia" w:ascii="仿宋" w:hAnsi="仿宋" w:eastAsia="仿宋" w:cs="仿宋"/>
          <w:bCs/>
          <w:sz w:val="32"/>
          <w:szCs w:val="32"/>
        </w:rPr>
        <w:t>相关实用新型专利2项、发表核心期刊论文1篇。</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3.研究成果经第三方鉴定，达到国内领先及以上水平。</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4.研究成果需通过国家一级科技查新单位查新审核。</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5.获得河南省煤炭科学技术奖一等奖或其他同等级奖项。</w:t>
      </w:r>
    </w:p>
    <w:p>
      <w:pPr>
        <w:widowControl/>
        <w:spacing w:line="360" w:lineRule="auto"/>
        <w:ind w:firstLine="640" w:firstLineChars="200"/>
        <w:rPr>
          <w:rFonts w:ascii="黑体" w:hAnsi="黑体" w:eastAsia="黑体" w:cs="黑体"/>
          <w:kern w:val="0"/>
          <w:sz w:val="32"/>
          <w:szCs w:val="32"/>
        </w:rPr>
      </w:pPr>
      <w:r>
        <w:rPr>
          <w:rFonts w:hint="eastAsia" w:ascii="黑体" w:hAnsi="黑体" w:eastAsia="黑体" w:cs="黑体"/>
          <w:kern w:val="0"/>
          <w:sz w:val="32"/>
          <w:szCs w:val="32"/>
        </w:rPr>
        <w:t>四、实施期限</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bCs/>
          <w:sz w:val="32"/>
          <w:szCs w:val="32"/>
        </w:rPr>
        <w:t>实施期限不超过1年。</w:t>
      </w:r>
    </w:p>
    <w:p>
      <w:pPr>
        <w:widowControl/>
        <w:spacing w:line="360" w:lineRule="auto"/>
        <w:ind w:firstLine="640" w:firstLineChars="200"/>
        <w:jc w:val="left"/>
        <w:rPr>
          <w:rFonts w:ascii="黑体" w:hAnsi="黑体" w:eastAsia="黑体" w:cs="黑体"/>
          <w:b w:val="0"/>
          <w:bCs w:val="0"/>
          <w:kern w:val="0"/>
          <w:sz w:val="32"/>
          <w:szCs w:val="32"/>
        </w:rPr>
      </w:pPr>
      <w:r>
        <w:rPr>
          <w:rFonts w:hint="eastAsia" w:ascii="黑体" w:hAnsi="黑体" w:eastAsia="黑体" w:cs="黑体"/>
          <w:b w:val="0"/>
          <w:bCs w:val="0"/>
          <w:kern w:val="0"/>
          <w:sz w:val="32"/>
          <w:szCs w:val="32"/>
        </w:rPr>
        <w:t>五、榜单限额</w:t>
      </w:r>
    </w:p>
    <w:p>
      <w:pPr>
        <w:spacing w:line="360" w:lineRule="auto"/>
        <w:ind w:firstLine="640" w:firstLineChars="200"/>
        <w:rPr>
          <w:rFonts w:ascii="仿宋" w:hAnsi="仿宋" w:eastAsia="仿宋" w:cs="仿宋"/>
          <w:kern w:val="0"/>
          <w:sz w:val="32"/>
          <w:szCs w:val="32"/>
        </w:rPr>
      </w:pPr>
      <w:r>
        <w:rPr>
          <w:rFonts w:hint="eastAsia" w:ascii="仿宋" w:hAnsi="仿宋" w:eastAsia="仿宋" w:cs="仿宋"/>
          <w:kern w:val="0"/>
          <w:sz w:val="32"/>
          <w:szCs w:val="32"/>
        </w:rPr>
        <w:t>委外研究费用不</w:t>
      </w:r>
      <w:r>
        <w:rPr>
          <w:rFonts w:hint="eastAsia" w:ascii="仿宋" w:hAnsi="仿宋" w:eastAsia="仿宋" w:cs="仿宋"/>
          <w:bCs/>
          <w:sz w:val="32"/>
          <w:szCs w:val="32"/>
        </w:rPr>
        <w:t>超过</w:t>
      </w:r>
      <w:r>
        <w:rPr>
          <w:rFonts w:hint="eastAsia" w:ascii="仿宋" w:hAnsi="仿宋" w:eastAsia="仿宋" w:cs="仿宋"/>
          <w:kern w:val="0"/>
          <w:sz w:val="32"/>
          <w:szCs w:val="32"/>
          <w:lang w:val="en-US" w:eastAsia="zh-CN"/>
        </w:rPr>
        <w:t>30</w:t>
      </w:r>
      <w:r>
        <w:rPr>
          <w:rFonts w:hint="eastAsia" w:ascii="仿宋" w:hAnsi="仿宋" w:eastAsia="仿宋" w:cs="仿宋"/>
          <w:kern w:val="0"/>
          <w:sz w:val="32"/>
          <w:szCs w:val="32"/>
        </w:rPr>
        <w:t>万元。</w:t>
      </w:r>
    </w:p>
    <w:p>
      <w:pPr>
        <w:widowControl/>
        <w:spacing w:line="360" w:lineRule="auto"/>
        <w:ind w:firstLine="640" w:firstLineChars="200"/>
        <w:jc w:val="left"/>
        <w:rPr>
          <w:rFonts w:ascii="黑体" w:hAnsi="黑体" w:eastAsia="黑体" w:cs="黑体"/>
          <w:b w:val="0"/>
          <w:bCs w:val="0"/>
          <w:kern w:val="0"/>
          <w:sz w:val="32"/>
          <w:szCs w:val="32"/>
        </w:rPr>
      </w:pPr>
      <w:r>
        <w:rPr>
          <w:rFonts w:hint="eastAsia" w:ascii="黑体" w:hAnsi="黑体" w:eastAsia="黑体" w:cs="黑体"/>
          <w:b w:val="0"/>
          <w:bCs w:val="0"/>
          <w:kern w:val="0"/>
          <w:sz w:val="32"/>
          <w:szCs w:val="32"/>
        </w:rPr>
        <w:t>六、揭榜方条件</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1.揭榜方所在单位具备良好的工作基础、实验条件和科研环境，有较强的研发实力、科研条件和稳定的人员队伍等，有能力完成张榜任务；具有良好的科研道德和社会诚信，近3年内无不良信用记录；</w:t>
      </w:r>
      <w:r>
        <w:rPr>
          <w:rFonts w:ascii="仿宋" w:hAnsi="仿宋" w:eastAsia="仿宋" w:cs="仿宋"/>
          <w:kern w:val="0"/>
          <w:sz w:val="32"/>
          <w:szCs w:val="32"/>
        </w:rPr>
        <w:t>一般近五年内应承担过国家和省、行业重点科技攻关项目1项，或取得过国家和省部级、行业级科学技术奖1项，并具有一定的持续发展能力。</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2.揭榜方挂帅者实行“谁有能力谁揭榜挂帅”的原则。挂帅者作为研发团队带头人，应在矿山地质</w:t>
      </w:r>
      <w:r>
        <w:rPr>
          <w:rFonts w:hint="eastAsia" w:ascii="仿宋" w:hAnsi="仿宋" w:eastAsia="仿宋" w:cs="仿宋"/>
          <w:bCs/>
          <w:sz w:val="32"/>
          <w:szCs w:val="32"/>
          <w:lang w:val="en-US" w:eastAsia="zh-CN"/>
        </w:rPr>
        <w:t>力学和围岩控制技术</w:t>
      </w:r>
      <w:r>
        <w:rPr>
          <w:rFonts w:hint="eastAsia" w:ascii="仿宋" w:hAnsi="仿宋" w:eastAsia="仿宋" w:cs="仿宋"/>
          <w:bCs/>
          <w:sz w:val="32"/>
          <w:szCs w:val="32"/>
        </w:rPr>
        <w:t>研究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4.揭榜方</w:t>
      </w:r>
      <w:r>
        <w:rPr>
          <w:rFonts w:hint="eastAsia" w:ascii="仿宋" w:hAnsi="仿宋" w:eastAsia="仿宋" w:cs="仿宋"/>
          <w:kern w:val="0"/>
          <w:sz w:val="32"/>
          <w:szCs w:val="32"/>
        </w:rPr>
        <w:t>具有成果转化的技术支撑队伍与相关经验，能够提供长期可持续的跟踪维护及技术支持，协助发榜方完成技术应用落地实施。</w:t>
      </w:r>
    </w:p>
    <w:p>
      <w:pPr>
        <w:widowControl/>
        <w:spacing w:line="360" w:lineRule="auto"/>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七、知识产权归属及利益分配</w:t>
      </w:r>
    </w:p>
    <w:p>
      <w:pPr>
        <w:pStyle w:val="20"/>
        <w:spacing w:line="360" w:lineRule="auto"/>
        <w:ind w:firstLine="640"/>
        <w:rPr>
          <w:rFonts w:ascii="仿宋" w:hAnsi="仿宋" w:eastAsia="仿宋" w:cs="仿宋"/>
          <w:bCs/>
          <w:sz w:val="32"/>
          <w:szCs w:val="32"/>
        </w:rPr>
      </w:pPr>
      <w:r>
        <w:rPr>
          <w:rFonts w:hint="eastAsia" w:ascii="仿宋" w:hAnsi="仿宋" w:eastAsia="仿宋" w:cs="仿宋"/>
          <w:bCs/>
          <w:sz w:val="32"/>
          <w:szCs w:val="32"/>
        </w:rPr>
        <w:t>1.专利或软著：第一完成单位为义马煤业集团股份有限公司及其所属单位。</w:t>
      </w:r>
    </w:p>
    <w:p>
      <w:pPr>
        <w:pStyle w:val="20"/>
        <w:spacing w:line="360" w:lineRule="auto"/>
        <w:ind w:firstLine="640"/>
        <w:rPr>
          <w:rFonts w:ascii="仿宋" w:hAnsi="仿宋" w:eastAsia="仿宋" w:cs="仿宋"/>
          <w:bCs/>
          <w:sz w:val="32"/>
          <w:szCs w:val="32"/>
        </w:rPr>
      </w:pPr>
      <w:r>
        <w:rPr>
          <w:rFonts w:hint="eastAsia" w:ascii="仿宋" w:hAnsi="仿宋" w:eastAsia="仿宋" w:cs="仿宋"/>
          <w:bCs/>
          <w:sz w:val="32"/>
          <w:szCs w:val="32"/>
        </w:rPr>
        <w:t>2.论文：第一作者为义马煤业集团股份有限公司及其所属单位人员。</w:t>
      </w:r>
    </w:p>
    <w:p>
      <w:pPr>
        <w:pStyle w:val="20"/>
        <w:spacing w:line="360" w:lineRule="auto"/>
        <w:ind w:firstLine="640"/>
        <w:rPr>
          <w:rFonts w:ascii="仿宋" w:hAnsi="仿宋" w:eastAsia="仿宋" w:cs="仿宋"/>
          <w:bCs/>
          <w:sz w:val="32"/>
          <w:szCs w:val="32"/>
        </w:rPr>
      </w:pPr>
      <w:r>
        <w:rPr>
          <w:rFonts w:hint="eastAsia" w:ascii="仿宋" w:hAnsi="仿宋" w:eastAsia="仿宋" w:cs="仿宋"/>
          <w:bCs/>
          <w:sz w:val="32"/>
          <w:szCs w:val="32"/>
        </w:rPr>
        <w:t>3.科技成果：鉴定成果的第一完成单位为义马煤业集团股份有限公司及其所属单位，完成人员名次可协商确定。</w:t>
      </w:r>
    </w:p>
    <w:p>
      <w:pPr>
        <w:widowControl/>
        <w:spacing w:line="360" w:lineRule="auto"/>
        <w:ind w:firstLine="640" w:firstLineChars="200"/>
        <w:jc w:val="left"/>
        <w:rPr>
          <w:rFonts w:ascii="仿宋" w:hAnsi="仿宋" w:eastAsia="仿宋" w:cs="仿宋"/>
          <w:bCs/>
          <w:sz w:val="32"/>
          <w:szCs w:val="32"/>
        </w:rPr>
      </w:pPr>
      <w:r>
        <w:rPr>
          <w:rFonts w:hint="eastAsia" w:ascii="仿宋" w:hAnsi="仿宋" w:eastAsia="仿宋" w:cs="仿宋"/>
          <w:bCs/>
          <w:sz w:val="32"/>
          <w:szCs w:val="32"/>
        </w:rPr>
        <w:t>4.本项目中的知识产权以后所产生的利益均归属义马煤业集团股份有限公司及其所属单位。</w:t>
      </w:r>
    </w:p>
    <w:p>
      <w:pPr>
        <w:widowControl/>
        <w:spacing w:line="360" w:lineRule="auto"/>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八、预期成果</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1.</w:t>
      </w:r>
      <w:r>
        <w:rPr>
          <w:rFonts w:hint="eastAsia"/>
        </w:rPr>
        <w:t xml:space="preserve"> </w:t>
      </w:r>
      <w:r>
        <w:rPr>
          <w:rFonts w:hint="eastAsia" w:ascii="仿宋" w:hAnsi="仿宋" w:eastAsia="仿宋" w:cs="仿宋"/>
          <w:bCs/>
          <w:sz w:val="32"/>
          <w:szCs w:val="32"/>
        </w:rPr>
        <w:t>研究总结出适用于</w:t>
      </w:r>
      <w:r>
        <w:rPr>
          <w:rFonts w:hint="eastAsia" w:ascii="仿宋" w:hAnsi="仿宋" w:eastAsia="仿宋" w:cs="仿宋"/>
          <w:bCs/>
          <w:sz w:val="32"/>
          <w:szCs w:val="32"/>
          <w:lang w:val="en-US" w:eastAsia="zh-CN"/>
        </w:rPr>
        <w:t>观音堂煤业</w:t>
      </w:r>
      <w:r>
        <w:rPr>
          <w:rFonts w:hint="eastAsia" w:ascii="仿宋" w:hAnsi="仿宋" w:eastAsia="仿宋" w:cs="仿宋"/>
          <w:bCs/>
          <w:sz w:val="32"/>
          <w:szCs w:val="32"/>
        </w:rPr>
        <w:t>的</w:t>
      </w:r>
      <w:r>
        <w:rPr>
          <w:rFonts w:hint="eastAsia" w:ascii="仿宋" w:hAnsi="仿宋" w:eastAsia="仿宋" w:cs="仿宋"/>
          <w:bCs/>
          <w:sz w:val="32"/>
          <w:szCs w:val="32"/>
          <w:lang w:val="en-US" w:eastAsia="zh-CN"/>
        </w:rPr>
        <w:t>复杂地质条件采空区下围岩掘进巷道支护</w:t>
      </w:r>
      <w:r>
        <w:rPr>
          <w:rFonts w:hint="eastAsia" w:ascii="仿宋" w:hAnsi="仿宋" w:eastAsia="仿宋" w:cs="仿宋"/>
          <w:bCs/>
          <w:sz w:val="32"/>
          <w:szCs w:val="32"/>
        </w:rPr>
        <w:t>施工工艺及技术路线。</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 xml:space="preserve">2. </w:t>
      </w:r>
      <w:r>
        <w:rPr>
          <w:rFonts w:hint="eastAsia" w:ascii="仿宋" w:hAnsi="仿宋" w:eastAsia="仿宋" w:cs="仿宋"/>
          <w:bCs/>
          <w:sz w:val="32"/>
          <w:szCs w:val="32"/>
          <w:lang w:val="en-US" w:eastAsia="zh-CN"/>
        </w:rPr>
        <w:t>复杂地质条件采空区下巷道围岩综合控制技术</w:t>
      </w:r>
      <w:r>
        <w:rPr>
          <w:rFonts w:hint="eastAsia" w:ascii="仿宋" w:hAnsi="仿宋" w:eastAsia="仿宋" w:cs="仿宋"/>
          <w:bCs/>
          <w:sz w:val="32"/>
          <w:szCs w:val="32"/>
        </w:rPr>
        <w:t>研究内容学术在核心期刊发表论文1篇。</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3.</w:t>
      </w:r>
      <w:r>
        <w:rPr>
          <w:rFonts w:hint="eastAsia"/>
        </w:rPr>
        <w:t xml:space="preserve"> </w:t>
      </w:r>
      <w:r>
        <w:rPr>
          <w:rFonts w:hint="eastAsia" w:ascii="仿宋" w:hAnsi="仿宋" w:eastAsia="仿宋" w:cs="仿宋"/>
          <w:bCs/>
          <w:sz w:val="32"/>
          <w:szCs w:val="32"/>
        </w:rPr>
        <w:t>申请实用新型专利2项。</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4.</w:t>
      </w:r>
      <w:r>
        <w:rPr>
          <w:rFonts w:hint="eastAsia"/>
        </w:rPr>
        <w:t xml:space="preserve"> </w:t>
      </w:r>
      <w:r>
        <w:rPr>
          <w:rFonts w:hint="eastAsia" w:ascii="仿宋" w:hAnsi="仿宋" w:eastAsia="仿宋" w:cs="仿宋"/>
          <w:bCs/>
          <w:sz w:val="32"/>
          <w:szCs w:val="32"/>
        </w:rPr>
        <w:t>编制完成“</w:t>
      </w:r>
      <w:r>
        <w:rPr>
          <w:rFonts w:hint="eastAsia" w:ascii="Times New Roman" w:hAnsi="Times New Roman" w:eastAsia="仿宋_GB2312" w:cs="Times New Roman"/>
          <w:kern w:val="2"/>
          <w:sz w:val="32"/>
          <w:szCs w:val="32"/>
          <w:lang w:val="en-US" w:eastAsia="zh-CN" w:bidi="ar-SA"/>
        </w:rPr>
        <w:t>采空区下巷道围岩应力场分布与变形破坏特征分析报告</w:t>
      </w:r>
      <w:r>
        <w:rPr>
          <w:rFonts w:hint="eastAsia" w:ascii="仿宋" w:hAnsi="仿宋" w:eastAsia="仿宋" w:cs="仿宋"/>
          <w:bCs/>
          <w:sz w:val="32"/>
          <w:szCs w:val="32"/>
        </w:rPr>
        <w:t>”</w:t>
      </w:r>
      <w:r>
        <w:rPr>
          <w:rFonts w:hint="eastAsia" w:ascii="仿宋" w:hAnsi="仿宋" w:eastAsia="仿宋" w:cs="仿宋"/>
          <w:bCs/>
          <w:sz w:val="32"/>
          <w:szCs w:val="32"/>
          <w:lang w:val="en-US" w:eastAsia="zh-CN"/>
        </w:rPr>
        <w:t>和复杂地质条件采空区下巷道围岩综合控制技术</w:t>
      </w:r>
      <w:r>
        <w:rPr>
          <w:rFonts w:hint="eastAsia" w:ascii="仿宋" w:hAnsi="仿宋" w:eastAsia="仿宋" w:cs="仿宋"/>
          <w:bCs/>
          <w:sz w:val="32"/>
          <w:szCs w:val="32"/>
        </w:rPr>
        <w:t>研究报告。</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5.获得河南省煤炭科学技术奖一等奖或其他同等级奖项。</w:t>
      </w:r>
    </w:p>
    <w:p>
      <w:pPr>
        <w:widowControl/>
        <w:spacing w:line="360" w:lineRule="auto"/>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九、应用场景</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义马煤业集团股份有限公司所</w:t>
      </w:r>
      <w:bookmarkStart w:id="0" w:name="_GoBack"/>
      <w:bookmarkEnd w:id="0"/>
      <w:r>
        <w:rPr>
          <w:rFonts w:hint="eastAsia" w:ascii="仿宋" w:hAnsi="仿宋" w:eastAsia="仿宋" w:cs="仿宋"/>
          <w:bCs/>
          <w:sz w:val="32"/>
          <w:szCs w:val="32"/>
        </w:rPr>
        <w:t>属</w:t>
      </w:r>
      <w:r>
        <w:rPr>
          <w:rFonts w:hint="eastAsia" w:ascii="仿宋" w:hAnsi="仿宋" w:eastAsia="仿宋" w:cs="仿宋"/>
          <w:bCs/>
          <w:sz w:val="32"/>
          <w:szCs w:val="32"/>
          <w:lang w:val="en-US" w:eastAsia="zh-CN"/>
        </w:rPr>
        <w:t>陕渑煤田</w:t>
      </w:r>
      <w:r>
        <w:rPr>
          <w:rFonts w:hint="eastAsia" w:ascii="仿宋" w:hAnsi="仿宋" w:eastAsia="仿宋" w:cs="仿宋"/>
          <w:bCs/>
          <w:sz w:val="32"/>
          <w:szCs w:val="32"/>
        </w:rPr>
        <w:t>相关矿井。</w:t>
      </w:r>
    </w:p>
    <w:p>
      <w:pPr>
        <w:widowControl/>
        <w:spacing w:line="360" w:lineRule="auto"/>
        <w:ind w:firstLine="640" w:firstLineChars="200"/>
        <w:jc w:val="left"/>
        <w:rPr>
          <w:rFonts w:ascii="仿宋" w:hAnsi="仿宋" w:eastAsia="仿宋" w:cs="仿宋"/>
          <w:kern w:val="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panose1 w:val="03000509000000000000"/>
    <w:charset w:val="86"/>
    <w:family w:val="script"/>
    <w:pitch w:val="default"/>
    <w:sig w:usb0="00000001" w:usb1="080E0000" w:usb2="00000000" w:usb3="00000000" w:csb0="00040000" w:csb1="00000000"/>
  </w:font>
  <w:font w:name="Ari">
    <w:altName w:val="Arial"/>
    <w:panose1 w:val="00000000000000000000"/>
    <w:charset w:val="00"/>
    <w:family w:val="swiss"/>
    <w:pitch w:val="default"/>
    <w:sig w:usb0="00000000" w:usb1="00000000" w:usb2="00000000" w:usb3="00000000" w:csb0="00000001"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yY2Q4MTNmOGE3YTg2YjIwYTQ0ZTAxYjVmMDg4ZmQifQ=="/>
    <w:docVar w:name="KSO_WPS_MARK_KEY" w:val="6a1a6f0c-e0f6-4f45-af92-2af79cd04a91"/>
  </w:docVars>
  <w:rsids>
    <w:rsidRoot w:val="614D5D3C"/>
    <w:rsid w:val="000E0AA7"/>
    <w:rsid w:val="001950AB"/>
    <w:rsid w:val="00297412"/>
    <w:rsid w:val="003969A8"/>
    <w:rsid w:val="00396C9B"/>
    <w:rsid w:val="004B504D"/>
    <w:rsid w:val="005015C6"/>
    <w:rsid w:val="00562E15"/>
    <w:rsid w:val="005C5B13"/>
    <w:rsid w:val="006B37FF"/>
    <w:rsid w:val="00706D95"/>
    <w:rsid w:val="00712385"/>
    <w:rsid w:val="00865A2B"/>
    <w:rsid w:val="0086757F"/>
    <w:rsid w:val="00885137"/>
    <w:rsid w:val="008A7E59"/>
    <w:rsid w:val="008E6377"/>
    <w:rsid w:val="00900CD6"/>
    <w:rsid w:val="00931097"/>
    <w:rsid w:val="009623A7"/>
    <w:rsid w:val="00964AA6"/>
    <w:rsid w:val="00A73C42"/>
    <w:rsid w:val="00B07D30"/>
    <w:rsid w:val="00B86B75"/>
    <w:rsid w:val="00C049EC"/>
    <w:rsid w:val="00C5738A"/>
    <w:rsid w:val="00C963CD"/>
    <w:rsid w:val="00CB68D0"/>
    <w:rsid w:val="00D32510"/>
    <w:rsid w:val="00D653BF"/>
    <w:rsid w:val="00DB0979"/>
    <w:rsid w:val="00E20A4F"/>
    <w:rsid w:val="00EF6882"/>
    <w:rsid w:val="00F12814"/>
    <w:rsid w:val="00FA50C7"/>
    <w:rsid w:val="00FB7EEB"/>
    <w:rsid w:val="00FC6A96"/>
    <w:rsid w:val="016F45ED"/>
    <w:rsid w:val="02DF57A3"/>
    <w:rsid w:val="03213F88"/>
    <w:rsid w:val="03B207E7"/>
    <w:rsid w:val="05A20BFC"/>
    <w:rsid w:val="06B83115"/>
    <w:rsid w:val="06F832D7"/>
    <w:rsid w:val="08057A5A"/>
    <w:rsid w:val="0847513D"/>
    <w:rsid w:val="0A1165D8"/>
    <w:rsid w:val="0BD14F70"/>
    <w:rsid w:val="0D2E17DC"/>
    <w:rsid w:val="0E036241"/>
    <w:rsid w:val="0E382BFE"/>
    <w:rsid w:val="104E6375"/>
    <w:rsid w:val="10FC5772"/>
    <w:rsid w:val="144E09DA"/>
    <w:rsid w:val="152C1A1D"/>
    <w:rsid w:val="158226E9"/>
    <w:rsid w:val="15D45CC8"/>
    <w:rsid w:val="17DC32D8"/>
    <w:rsid w:val="1977452F"/>
    <w:rsid w:val="1AEC5ABF"/>
    <w:rsid w:val="1CDF0421"/>
    <w:rsid w:val="1D630B8A"/>
    <w:rsid w:val="1EFD3064"/>
    <w:rsid w:val="1FA37E2C"/>
    <w:rsid w:val="1FDD0A29"/>
    <w:rsid w:val="234A67D8"/>
    <w:rsid w:val="287A36F4"/>
    <w:rsid w:val="2B656116"/>
    <w:rsid w:val="2BFC5296"/>
    <w:rsid w:val="2C444745"/>
    <w:rsid w:val="2DF53F49"/>
    <w:rsid w:val="2E5642BC"/>
    <w:rsid w:val="2E7B3D22"/>
    <w:rsid w:val="2EDE49DD"/>
    <w:rsid w:val="2F477051"/>
    <w:rsid w:val="31B41CA1"/>
    <w:rsid w:val="35E93E16"/>
    <w:rsid w:val="389D55E9"/>
    <w:rsid w:val="3A7B43C8"/>
    <w:rsid w:val="3DDD2303"/>
    <w:rsid w:val="3E183E7F"/>
    <w:rsid w:val="3ED678A2"/>
    <w:rsid w:val="3F367F1D"/>
    <w:rsid w:val="3FA901F7"/>
    <w:rsid w:val="438D139F"/>
    <w:rsid w:val="46F6177E"/>
    <w:rsid w:val="48F9252F"/>
    <w:rsid w:val="4A8E6E5F"/>
    <w:rsid w:val="4B646D8B"/>
    <w:rsid w:val="4D1D4C54"/>
    <w:rsid w:val="4D405842"/>
    <w:rsid w:val="4F5D115C"/>
    <w:rsid w:val="515B3813"/>
    <w:rsid w:val="533B7DA0"/>
    <w:rsid w:val="53E804B9"/>
    <w:rsid w:val="5402441A"/>
    <w:rsid w:val="551952A5"/>
    <w:rsid w:val="554738F5"/>
    <w:rsid w:val="5946285F"/>
    <w:rsid w:val="59A24114"/>
    <w:rsid w:val="5D7719D5"/>
    <w:rsid w:val="5E192A8C"/>
    <w:rsid w:val="614D5D3C"/>
    <w:rsid w:val="63A447FA"/>
    <w:rsid w:val="643376F3"/>
    <w:rsid w:val="681744E0"/>
    <w:rsid w:val="68AA7C5D"/>
    <w:rsid w:val="6A666EA6"/>
    <w:rsid w:val="6CE33001"/>
    <w:rsid w:val="6E6B2E90"/>
    <w:rsid w:val="70001CFE"/>
    <w:rsid w:val="70027824"/>
    <w:rsid w:val="70510E33"/>
    <w:rsid w:val="714B2901"/>
    <w:rsid w:val="71600CA6"/>
    <w:rsid w:val="72A66B8C"/>
    <w:rsid w:val="75E75771"/>
    <w:rsid w:val="76F1414E"/>
    <w:rsid w:val="77DF044B"/>
    <w:rsid w:val="78632E2A"/>
    <w:rsid w:val="792720A9"/>
    <w:rsid w:val="7B065670"/>
    <w:rsid w:val="7C1235D2"/>
    <w:rsid w:val="7D1C7C70"/>
    <w:rsid w:val="7FDA5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1"/>
    <w:unhideWhenUsed/>
    <w:qFormat/>
    <w:uiPriority w:val="99"/>
    <w:pPr>
      <w:ind w:firstLine="420" w:firstLineChars="200"/>
    </w:pPr>
  </w:style>
  <w:style w:type="paragraph" w:styleId="3">
    <w:name w:val="Body Text 3"/>
    <w:basedOn w:val="1"/>
    <w:qFormat/>
    <w:uiPriority w:val="0"/>
    <w:pPr>
      <w:spacing w:line="440" w:lineRule="exact"/>
    </w:pPr>
    <w:rPr>
      <w:b/>
      <w:sz w:val="28"/>
      <w:szCs w:val="20"/>
    </w:rPr>
  </w:style>
  <w:style w:type="paragraph" w:styleId="4">
    <w:name w:val="Body Text"/>
    <w:basedOn w:val="1"/>
    <w:unhideWhenUsed/>
    <w:qFormat/>
    <w:uiPriority w:val="0"/>
    <w:pPr>
      <w:spacing w:line="0" w:lineRule="atLeast"/>
    </w:pPr>
    <w:rPr>
      <w:rFonts w:ascii="宋体" w:hAnsi="宋体" w:eastAsia="小标宋"/>
      <w:sz w:val="44"/>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UserStyle_0"/>
    <w:basedOn w:val="10"/>
    <w:next w:val="10"/>
    <w:qFormat/>
    <w:uiPriority w:val="0"/>
    <w:pPr>
      <w:textAlignment w:val="baseline"/>
    </w:pPr>
  </w:style>
  <w:style w:type="paragraph" w:customStyle="1" w:styleId="10">
    <w:name w:val="UserStyle_1"/>
    <w:basedOn w:val="11"/>
    <w:next w:val="18"/>
    <w:qFormat/>
    <w:uiPriority w:val="0"/>
    <w:pPr>
      <w:spacing w:after="120"/>
      <w:ind w:left="420" w:leftChars="200"/>
    </w:pPr>
  </w:style>
  <w:style w:type="paragraph" w:customStyle="1" w:styleId="11">
    <w:name w:val="正文 New New New New New New New New New New New New New New New"/>
    <w:next w:val="1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Body Text First Indent 22"/>
    <w:basedOn w:val="13"/>
    <w:next w:val="15"/>
    <w:qFormat/>
    <w:uiPriority w:val="0"/>
    <w:pPr>
      <w:ind w:firstLine="420" w:firstLineChars="200"/>
    </w:pPr>
  </w:style>
  <w:style w:type="paragraph" w:customStyle="1" w:styleId="13">
    <w:name w:val="Body Text Indent2"/>
    <w:basedOn w:val="1"/>
    <w:next w:val="14"/>
    <w:qFormat/>
    <w:uiPriority w:val="0"/>
    <w:pPr>
      <w:spacing w:after="120"/>
      <w:ind w:left="420" w:leftChars="200"/>
    </w:pPr>
  </w:style>
  <w:style w:type="paragraph" w:customStyle="1" w:styleId="14">
    <w:name w:val="index 72"/>
    <w:basedOn w:val="1"/>
    <w:next w:val="11"/>
    <w:qFormat/>
    <w:uiPriority w:val="0"/>
    <w:pPr>
      <w:ind w:left="2520"/>
    </w:pPr>
  </w:style>
  <w:style w:type="paragraph" w:customStyle="1" w:styleId="15">
    <w:name w:val="正文首行缩进2"/>
    <w:basedOn w:val="16"/>
    <w:next w:val="12"/>
    <w:qFormat/>
    <w:uiPriority w:val="0"/>
    <w:pPr>
      <w:ind w:firstLine="420" w:firstLineChars="100"/>
    </w:pPr>
  </w:style>
  <w:style w:type="paragraph" w:customStyle="1" w:styleId="16">
    <w:name w:val="正文文本 New New"/>
    <w:basedOn w:val="11"/>
    <w:next w:val="17"/>
    <w:qFormat/>
    <w:uiPriority w:val="0"/>
    <w:pPr>
      <w:spacing w:after="120"/>
    </w:pPr>
  </w:style>
  <w:style w:type="paragraph" w:customStyle="1" w:styleId="17">
    <w:name w:val="正文文本 21"/>
    <w:basedOn w:val="11"/>
    <w:qFormat/>
    <w:uiPriority w:val="0"/>
    <w:pPr>
      <w:spacing w:after="120" w:line="480" w:lineRule="auto"/>
    </w:pPr>
    <w:rPr>
      <w:rFonts w:ascii="Arial" w:hAnsi="Arial"/>
    </w:rPr>
  </w:style>
  <w:style w:type="paragraph" w:customStyle="1" w:styleId="18">
    <w:name w:val="UserStyle_2"/>
    <w:basedOn w:val="1"/>
    <w:next w:val="1"/>
    <w:qFormat/>
    <w:uiPriority w:val="0"/>
    <w:pPr>
      <w:ind w:left="1200" w:leftChars="1200"/>
      <w:textAlignment w:val="baseline"/>
    </w:pPr>
  </w:style>
  <w:style w:type="paragraph" w:customStyle="1" w:styleId="19">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paragraph" w:styleId="20">
    <w:name w:val="List Paragraph"/>
    <w:basedOn w:val="1"/>
    <w:qFormat/>
    <w:uiPriority w:val="99"/>
    <w:pPr>
      <w:ind w:firstLine="420" w:firstLineChars="200"/>
    </w:pPr>
    <w:rPr>
      <w:rFonts w:ascii="等线" w:hAnsi="等线" w:eastAsia="等线"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1565</Words>
  <Characters>1609</Characters>
  <Lines>11</Lines>
  <Paragraphs>3</Paragraphs>
  <TotalTime>1</TotalTime>
  <ScaleCrop>false</ScaleCrop>
  <LinksUpToDate>false</LinksUpToDate>
  <CharactersWithSpaces>1613</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2024-04-10T01:00:00Z</dcterms:created>
  <dc:creator>贵宏伟</dc:creator>
  <cp:lastModifiedBy>孙晓宏</cp:lastModifiedBy>
  <cp:lastPrinted>2024-04-18T23:56:00Z</cp:lastPrinted>
  <dcterms:modified xsi:type="dcterms:W3CDTF">2024-09-26T07:21:03Z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FE5583FF1FD84CBE98FB528FE3F5F1CF_13</vt:lpwstr>
  </property>
</Properties>
</file>