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7292">
      <w:pPr>
        <w:widowControl/>
        <w:jc w:val="center"/>
        <w:rPr>
          <w:rFonts w:ascii="微软雅黑" w:hAnsi="微软雅黑" w:eastAsia="微软雅黑" w:cs="微软雅黑"/>
          <w:b w:val="0"/>
          <w:bCs/>
          <w:spacing w:val="-17"/>
          <w:kern w:val="0"/>
          <w:sz w:val="44"/>
          <w:szCs w:val="44"/>
        </w:rPr>
      </w:pPr>
      <w:r>
        <w:rPr>
          <w:rFonts w:hint="eastAsia" w:ascii="微软雅黑" w:hAnsi="微软雅黑" w:eastAsia="微软雅黑" w:cs="微软雅黑"/>
          <w:b w:val="0"/>
          <w:bCs/>
          <w:spacing w:val="-17"/>
          <w:kern w:val="0"/>
          <w:sz w:val="44"/>
          <w:szCs w:val="44"/>
        </w:rPr>
        <w:t>焦煤公司“揭榜挂帅”科技项目榜单公告</w:t>
      </w:r>
    </w:p>
    <w:p w14:paraId="3D209D2A">
      <w:pPr>
        <w:widowControl/>
        <w:jc w:val="center"/>
        <w:rPr>
          <w:rFonts w:ascii="仿宋_GB2312" w:hAnsi="宋体" w:eastAsia="仿宋_GB2312" w:cs="宋体"/>
          <w:b w:val="0"/>
          <w:bCs/>
          <w:kern w:val="0"/>
          <w:sz w:val="44"/>
          <w:szCs w:val="44"/>
        </w:rPr>
      </w:pPr>
      <w:r>
        <w:rPr>
          <w:rFonts w:hint="eastAsia" w:ascii="微软雅黑" w:hAnsi="微软雅黑" w:eastAsia="微软雅黑" w:cs="微软雅黑"/>
          <w:b w:val="0"/>
          <w:bCs/>
          <w:spacing w:val="-17"/>
          <w:kern w:val="0"/>
          <w:sz w:val="44"/>
          <w:szCs w:val="44"/>
        </w:rPr>
        <w:t>内容</w:t>
      </w:r>
    </w:p>
    <w:p w14:paraId="23B1CECC">
      <w:pPr>
        <w:widowControl/>
        <w:spacing w:line="56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一、榜单名称</w:t>
      </w:r>
    </w:p>
    <w:p w14:paraId="0D68F008">
      <w:pPr>
        <w:widowControl/>
        <w:spacing w:line="600" w:lineRule="exact"/>
        <w:ind w:left="2244" w:leftChars="304" w:hanging="1606" w:hangingChars="500"/>
        <w:jc w:val="left"/>
        <w:rPr>
          <w:rFonts w:ascii="仿宋" w:hAnsi="仿宋" w:eastAsia="仿宋" w:cs="仿宋"/>
          <w:b/>
          <w:kern w:val="0"/>
          <w:sz w:val="32"/>
          <w:szCs w:val="32"/>
        </w:rPr>
      </w:pPr>
      <w:r>
        <w:rPr>
          <w:rFonts w:hint="eastAsia" w:ascii="仿宋" w:hAnsi="仿宋" w:eastAsia="仿宋" w:cs="仿宋"/>
          <w:b/>
          <w:bCs/>
          <w:kern w:val="0"/>
          <w:sz w:val="32"/>
          <w:szCs w:val="32"/>
        </w:rPr>
        <w:t>项目名称：</w:t>
      </w:r>
      <w:bookmarkStart w:id="0" w:name="_Hlk190782207"/>
      <w:r>
        <w:rPr>
          <w:rFonts w:hint="eastAsia" w:ascii="仿宋" w:hAnsi="仿宋" w:eastAsia="仿宋" w:cs="仿宋"/>
          <w:b/>
          <w:kern w:val="0"/>
          <w:sz w:val="32"/>
          <w:szCs w:val="32"/>
        </w:rPr>
        <w:t>“双高”矿区底抽巷围岩控制及灾害治理“三位一体”关键技术研究</w:t>
      </w:r>
      <w:bookmarkEnd w:id="0"/>
    </w:p>
    <w:p w14:paraId="30E6E977">
      <w:pPr>
        <w:widowControl/>
        <w:spacing w:line="600" w:lineRule="exact"/>
        <w:ind w:firstLine="643" w:firstLineChars="200"/>
        <w:jc w:val="left"/>
        <w:rPr>
          <w:rFonts w:hint="default" w:ascii="仿宋" w:hAnsi="仿宋" w:eastAsia="仿宋" w:cs="仿宋"/>
          <w:kern w:val="0"/>
          <w:sz w:val="32"/>
          <w:szCs w:val="32"/>
          <w:lang w:val="en-US" w:eastAsia="zh-CN"/>
        </w:rPr>
      </w:pPr>
      <w:r>
        <w:rPr>
          <w:rFonts w:hint="eastAsia" w:ascii="仿宋" w:hAnsi="仿宋" w:eastAsia="仿宋" w:cs="仿宋"/>
          <w:b/>
          <w:kern w:val="0"/>
          <w:sz w:val="32"/>
          <w:szCs w:val="32"/>
        </w:rPr>
        <w:t>项目编号：2025-</w:t>
      </w:r>
      <w:r>
        <w:rPr>
          <w:rFonts w:hint="eastAsia" w:ascii="仿宋" w:hAnsi="仿宋" w:eastAsia="仿宋" w:cs="仿宋"/>
          <w:b/>
          <w:kern w:val="0"/>
          <w:sz w:val="32"/>
          <w:szCs w:val="32"/>
          <w:lang w:val="en-US" w:eastAsia="zh-CN"/>
        </w:rPr>
        <w:t>07</w:t>
      </w:r>
    </w:p>
    <w:p w14:paraId="2E22AD44">
      <w:pPr>
        <w:widowControl/>
        <w:spacing w:line="6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二、需求目标</w:t>
      </w:r>
    </w:p>
    <w:p w14:paraId="1A01CB92">
      <w:pPr>
        <w:widowControl/>
        <w:spacing w:line="600" w:lineRule="exact"/>
        <w:ind w:firstLine="640" w:firstLineChars="200"/>
        <w:rPr>
          <w:rFonts w:ascii="仿宋" w:hAnsi="仿宋" w:eastAsia="仿宋" w:cs="仿宋"/>
          <w:kern w:val="0"/>
          <w:sz w:val="32"/>
          <w:szCs w:val="32"/>
        </w:rPr>
      </w:pPr>
      <w:r>
        <w:rPr>
          <w:rFonts w:hint="eastAsia" w:ascii="仿宋_GB2312" w:hAnsi="仿宋_GB2312" w:eastAsia="仿宋_GB2312" w:cs="仿宋_GB2312"/>
          <w:sz w:val="32"/>
          <w:szCs w:val="32"/>
        </w:rPr>
        <w:t>针对高承压水、高瓦斯矿区实施地面超前区域水害治理和底抽巷穿层钻孔抽采治理情况下，高产高效矿井建设面临底抽巷围岩控制和顶底板瓦斯、水治理效果监测等问题，开展技术研究。</w:t>
      </w:r>
      <w:r>
        <w:rPr>
          <w:rFonts w:hint="eastAsia" w:ascii="仿宋_GB2312" w:hAnsi="仿宋_GB2312" w:eastAsia="仿宋_GB2312" w:cs="仿宋_GB2312"/>
          <w:sz w:val="32"/>
          <w:szCs w:val="32"/>
          <w:lang w:eastAsia="zh-CN"/>
        </w:rPr>
        <w:t>针对</w:t>
      </w:r>
      <w:r>
        <w:rPr>
          <w:rFonts w:hint="eastAsia" w:ascii="仿宋_GB2312" w:hAnsi="仿宋_GB2312" w:eastAsia="仿宋_GB2312" w:cs="仿宋_GB2312"/>
          <w:sz w:val="32"/>
          <w:szCs w:val="32"/>
        </w:rPr>
        <w:t>底抽巷布置层</w:t>
      </w:r>
      <w:r>
        <w:rPr>
          <w:rFonts w:hint="eastAsia" w:ascii="仿宋_GB2312" w:hAnsi="仿宋_GB2312" w:eastAsia="仿宋_GB2312" w:cs="仿宋_GB2312"/>
          <w:sz w:val="32"/>
          <w:szCs w:val="32"/>
          <w:lang w:eastAsia="zh-CN"/>
        </w:rPr>
        <w:t>位</w:t>
      </w:r>
      <w:r>
        <w:rPr>
          <w:rFonts w:hint="eastAsia" w:ascii="仿宋_GB2312" w:hAnsi="仿宋_GB2312" w:eastAsia="仿宋_GB2312" w:cs="仿宋_GB2312"/>
          <w:sz w:val="32"/>
          <w:szCs w:val="32"/>
        </w:rPr>
        <w:t>，借多因素综合研究与先进评价体系构建，精准定位，锁定最优层位与平距，规避不合理布局衍生的瓦斯、水害及支护困境；</w:t>
      </w: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rPr>
        <w:t>围岩控制维度，深挖各阶段矿压与变形机理，开发适配不同工况的支护技术；在钻孔抽采范畴，厘清有效抽采半径及叠加效应，优化钻孔布局，提升瓦斯抽采效率与资源利用率，确保安全高效开采；建立工作面布置、底板承压水注浆加固、底抽巷布置及支护、瓦斯抽采等一体化设计方法和工程技术模式，形成相应的评价技术体系，并开展工业性试验。</w:t>
      </w:r>
      <w:r>
        <w:rPr>
          <w:rFonts w:hint="eastAsia" w:ascii="仿宋" w:hAnsi="仿宋" w:eastAsia="仿宋" w:cs="仿宋"/>
          <w:kern w:val="0"/>
          <w:sz w:val="32"/>
          <w:szCs w:val="32"/>
        </w:rPr>
        <w:t>本项目主要研究内容包括：</w:t>
      </w:r>
    </w:p>
    <w:p w14:paraId="25535C4A">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1.“双高”影响下底抽巷合理位置研究</w:t>
      </w:r>
      <w:r>
        <w:rPr>
          <w:rFonts w:hint="eastAsia" w:ascii="仿宋" w:hAnsi="仿宋" w:eastAsia="仿宋" w:cs="仿宋"/>
          <w:kern w:val="0"/>
          <w:sz w:val="32"/>
          <w:szCs w:val="32"/>
          <w:lang w:eastAsia="zh-CN"/>
        </w:rPr>
        <w:t>；</w:t>
      </w:r>
    </w:p>
    <w:p w14:paraId="6E49403B">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2.“双高”影响下底抽巷全生命周期围岩控制技术研究</w:t>
      </w:r>
      <w:r>
        <w:rPr>
          <w:rFonts w:hint="eastAsia" w:ascii="仿宋" w:hAnsi="仿宋" w:eastAsia="仿宋" w:cs="仿宋"/>
          <w:kern w:val="0"/>
          <w:sz w:val="32"/>
          <w:szCs w:val="32"/>
          <w:lang w:eastAsia="zh-CN"/>
        </w:rPr>
        <w:t>；</w:t>
      </w:r>
    </w:p>
    <w:p w14:paraId="7A36A0C7">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3.“双高”影响下底抽巷穿层钻孔布置参数研究</w:t>
      </w:r>
      <w:r>
        <w:rPr>
          <w:rFonts w:hint="eastAsia" w:ascii="仿宋" w:hAnsi="仿宋" w:eastAsia="仿宋" w:cs="仿宋"/>
          <w:kern w:val="0"/>
          <w:sz w:val="32"/>
          <w:szCs w:val="32"/>
          <w:lang w:eastAsia="zh-CN"/>
        </w:rPr>
        <w:t>；</w:t>
      </w:r>
    </w:p>
    <w:p w14:paraId="7CAD1197">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4.“双高”影响下底抽巷工作面“三位一体”灾害治理技术研究</w:t>
      </w:r>
      <w:r>
        <w:rPr>
          <w:rFonts w:hint="eastAsia" w:ascii="仿宋" w:hAnsi="仿宋" w:eastAsia="仿宋" w:cs="仿宋"/>
          <w:kern w:val="0"/>
          <w:sz w:val="32"/>
          <w:szCs w:val="32"/>
          <w:lang w:eastAsia="zh-CN"/>
        </w:rPr>
        <w:t>。</w:t>
      </w:r>
    </w:p>
    <w:p w14:paraId="7DA209AF">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三、考核指标</w:t>
      </w:r>
    </w:p>
    <w:p w14:paraId="0B7107FB">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1.建立基于层次分析法（AHP）的“双高”影响下底抽巷合理位置评价体系</w:t>
      </w:r>
      <w:r>
        <w:rPr>
          <w:rFonts w:hint="eastAsia" w:ascii="仿宋" w:hAnsi="仿宋" w:eastAsia="仿宋" w:cs="仿宋"/>
          <w:kern w:val="0"/>
          <w:sz w:val="32"/>
          <w:szCs w:val="32"/>
          <w:lang w:eastAsia="zh-CN"/>
        </w:rPr>
        <w:t>；</w:t>
      </w:r>
    </w:p>
    <w:p w14:paraId="0A4BD418">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2.开发“双高”影响下底抽巷全生命周期围岩控制技术</w:t>
      </w:r>
      <w:r>
        <w:rPr>
          <w:rFonts w:hint="eastAsia" w:ascii="仿宋" w:hAnsi="仿宋" w:eastAsia="仿宋" w:cs="仿宋"/>
          <w:kern w:val="0"/>
          <w:sz w:val="32"/>
          <w:szCs w:val="32"/>
          <w:lang w:eastAsia="zh-CN"/>
        </w:rPr>
        <w:t>；</w:t>
      </w:r>
    </w:p>
    <w:p w14:paraId="1A146122">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3.确定底抽巷穿层钻孔布置参数</w:t>
      </w:r>
      <w:r>
        <w:rPr>
          <w:rFonts w:hint="eastAsia" w:ascii="仿宋" w:hAnsi="仿宋" w:eastAsia="仿宋" w:cs="仿宋"/>
          <w:kern w:val="0"/>
          <w:sz w:val="32"/>
          <w:szCs w:val="32"/>
          <w:lang w:eastAsia="zh-CN"/>
        </w:rPr>
        <w:t>；</w:t>
      </w:r>
    </w:p>
    <w:p w14:paraId="1ADF029C">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4.建立工作面布置、底板承压水注浆加固、底抽巷布置及支护、瓦斯抽采等一体化设计方法和工程技术模式</w:t>
      </w:r>
      <w:r>
        <w:rPr>
          <w:rFonts w:hint="eastAsia" w:ascii="仿宋" w:hAnsi="仿宋" w:eastAsia="仿宋" w:cs="仿宋"/>
          <w:kern w:val="0"/>
          <w:sz w:val="32"/>
          <w:szCs w:val="32"/>
          <w:lang w:eastAsia="zh-CN"/>
        </w:rPr>
        <w:t>；</w:t>
      </w:r>
    </w:p>
    <w:p w14:paraId="202CFC7E">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5.研发“双高”影响下底抽巷工作面“三位一体”灾害治理技术。</w:t>
      </w:r>
    </w:p>
    <w:p w14:paraId="12D61833">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四、实施期限</w:t>
      </w:r>
    </w:p>
    <w:p w14:paraId="1C4DFF09">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实施期限不超过</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年</w:t>
      </w:r>
      <w:r>
        <w:rPr>
          <w:rFonts w:hint="eastAsia" w:ascii="仿宋" w:hAnsi="仿宋" w:eastAsia="仿宋" w:cs="仿宋"/>
          <w:kern w:val="0"/>
          <w:sz w:val="32"/>
          <w:szCs w:val="32"/>
          <w:lang w:eastAsia="zh-CN"/>
        </w:rPr>
        <w:t>；</w:t>
      </w:r>
    </w:p>
    <w:p w14:paraId="2AA1FE5C">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《赵固二矿底抽巷布置在L</w:t>
      </w:r>
      <w:r>
        <w:rPr>
          <w:rFonts w:hint="eastAsia" w:ascii="仿宋" w:hAnsi="仿宋" w:eastAsia="仿宋" w:cs="仿宋"/>
          <w:kern w:val="0"/>
          <w:sz w:val="32"/>
          <w:szCs w:val="32"/>
          <w:vertAlign w:val="subscript"/>
        </w:rPr>
        <w:t>8</w:t>
      </w:r>
      <w:r>
        <w:rPr>
          <w:rFonts w:hint="eastAsia" w:ascii="仿宋" w:hAnsi="仿宋" w:eastAsia="仿宋" w:cs="仿宋"/>
          <w:kern w:val="0"/>
          <w:sz w:val="32"/>
          <w:szCs w:val="32"/>
        </w:rPr>
        <w:t>灰岩中的水害防治可行性论证报告》</w:t>
      </w:r>
      <w:r>
        <w:rPr>
          <w:rFonts w:hint="eastAsia" w:ascii="仿宋" w:hAnsi="仿宋" w:eastAsia="仿宋" w:cs="仿宋"/>
          <w:kern w:val="0"/>
          <w:sz w:val="32"/>
          <w:szCs w:val="32"/>
          <w:lang w:val="en-US" w:eastAsia="zh-CN"/>
        </w:rPr>
        <w:t>须在合同签订后一个月内</w:t>
      </w:r>
      <w:r>
        <w:rPr>
          <w:rFonts w:hint="eastAsia" w:ascii="仿宋" w:hAnsi="仿宋" w:eastAsia="仿宋" w:cs="仿宋"/>
          <w:kern w:val="0"/>
          <w:sz w:val="32"/>
          <w:szCs w:val="32"/>
        </w:rPr>
        <w:t>提交报告。</w:t>
      </w:r>
    </w:p>
    <w:p w14:paraId="73D73A08">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五、榜单限额</w:t>
      </w:r>
    </w:p>
    <w:p w14:paraId="5EB2A1AF">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委外研究费用不超过</w:t>
      </w:r>
      <w:r>
        <w:rPr>
          <w:rFonts w:hint="eastAsia" w:ascii="仿宋" w:hAnsi="仿宋" w:eastAsia="仿宋" w:cs="仿宋"/>
          <w:kern w:val="0"/>
          <w:sz w:val="32"/>
          <w:szCs w:val="32"/>
          <w:lang w:val="en-US" w:eastAsia="zh-CN"/>
        </w:rPr>
        <w:t>190</w:t>
      </w:r>
      <w:r>
        <w:rPr>
          <w:rFonts w:hint="eastAsia" w:ascii="仿宋" w:hAnsi="仿宋" w:eastAsia="仿宋" w:cs="仿宋"/>
          <w:kern w:val="0"/>
          <w:sz w:val="32"/>
          <w:szCs w:val="32"/>
        </w:rPr>
        <w:t>万元。</w:t>
      </w:r>
    </w:p>
    <w:p w14:paraId="731EB5C4">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六、揭榜方条件</w:t>
      </w:r>
    </w:p>
    <w:p w14:paraId="1E420B7D">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一般近五年内应承担</w:t>
      </w:r>
      <w:bookmarkStart w:id="1" w:name="_GoBack"/>
      <w:bookmarkEnd w:id="1"/>
      <w:r>
        <w:rPr>
          <w:rFonts w:hint="eastAsia" w:ascii="仿宋" w:hAnsi="仿宋" w:eastAsia="仿宋" w:cs="仿宋"/>
          <w:kern w:val="0"/>
          <w:sz w:val="32"/>
          <w:szCs w:val="32"/>
        </w:rPr>
        <w:t>过国家和省、行业重点科技攻关项目1项，或取得过国家和省部级、行业级科学技术奖1项，并具有一定的持续发展能力。</w:t>
      </w:r>
    </w:p>
    <w:p w14:paraId="6DCFCF33">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8966CA0">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7A47B310">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4.揭榜方应保证在项目实施期间的工作时间和工作量，原则在焦煤公司内部同时承担项目数量不超过2项。</w:t>
      </w:r>
    </w:p>
    <w:p w14:paraId="7BA5AB48">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七、预期成果</w:t>
      </w:r>
    </w:p>
    <w:p w14:paraId="25CCA8A6">
      <w:pPr>
        <w:widowControl/>
        <w:spacing w:line="6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1.提交</w:t>
      </w:r>
      <w:r>
        <w:rPr>
          <w:rFonts w:hint="eastAsia" w:ascii="仿宋" w:hAnsi="仿宋" w:eastAsia="仿宋" w:cs="仿宋"/>
          <w:kern w:val="0"/>
          <w:sz w:val="32"/>
          <w:szCs w:val="32"/>
          <w:lang w:val="en-US" w:eastAsia="zh-CN"/>
        </w:rPr>
        <w:t>底抽巷布置在L</w:t>
      </w:r>
      <w:r>
        <w:rPr>
          <w:rFonts w:hint="eastAsia" w:ascii="仿宋" w:hAnsi="仿宋" w:eastAsia="仿宋" w:cs="仿宋"/>
          <w:kern w:val="0"/>
          <w:sz w:val="32"/>
          <w:szCs w:val="32"/>
          <w:vertAlign w:val="subscript"/>
          <w:lang w:val="en-US" w:eastAsia="zh-CN"/>
        </w:rPr>
        <w:t>8</w:t>
      </w:r>
      <w:r>
        <w:rPr>
          <w:rFonts w:hint="eastAsia" w:ascii="仿宋" w:hAnsi="仿宋" w:eastAsia="仿宋" w:cs="仿宋"/>
          <w:kern w:val="0"/>
          <w:sz w:val="32"/>
          <w:szCs w:val="32"/>
          <w:lang w:val="en-US" w:eastAsia="zh-CN"/>
        </w:rPr>
        <w:t>灰岩中的水害防治可行性论证</w:t>
      </w:r>
      <w:r>
        <w:rPr>
          <w:rFonts w:hint="default" w:ascii="仿宋" w:hAnsi="仿宋" w:eastAsia="仿宋" w:cs="仿宋"/>
          <w:kern w:val="0"/>
          <w:sz w:val="32"/>
          <w:szCs w:val="32"/>
          <w:lang w:eastAsia="zh-CN"/>
        </w:rPr>
        <w:t>报告</w:t>
      </w:r>
      <w:r>
        <w:rPr>
          <w:rFonts w:hint="eastAsia" w:ascii="仿宋" w:hAnsi="仿宋" w:eastAsia="仿宋" w:cs="仿宋"/>
          <w:kern w:val="0"/>
          <w:sz w:val="32"/>
          <w:szCs w:val="32"/>
          <w:lang w:val="en-US" w:eastAsia="zh-CN"/>
        </w:rPr>
        <w:t>；</w:t>
      </w:r>
    </w:p>
    <w:p w14:paraId="603A2F0E">
      <w:pPr>
        <w:widowControl/>
        <w:spacing w:line="6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2.提交底抽巷布置及支护参数优化报告；</w:t>
      </w:r>
    </w:p>
    <w:p w14:paraId="4EA1B58E">
      <w:pPr>
        <w:widowControl/>
        <w:spacing w:line="600" w:lineRule="exact"/>
        <w:ind w:firstLine="640" w:firstLineChars="200"/>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lang w:val="en-US" w:eastAsia="zh-CN"/>
        </w:rPr>
        <w:t>3.提交</w:t>
      </w:r>
      <w:r>
        <w:rPr>
          <w:rFonts w:hint="eastAsia" w:ascii="仿宋" w:hAnsi="仿宋" w:eastAsia="仿宋" w:cs="仿宋"/>
          <w:kern w:val="0"/>
          <w:sz w:val="32"/>
          <w:szCs w:val="32"/>
          <w:highlight w:val="none"/>
        </w:rPr>
        <w:t>穿层钻孔布置参数优化报告</w:t>
      </w:r>
      <w:r>
        <w:rPr>
          <w:rFonts w:hint="eastAsia" w:ascii="仿宋" w:hAnsi="仿宋" w:eastAsia="仿宋" w:cs="仿宋"/>
          <w:kern w:val="0"/>
          <w:sz w:val="32"/>
          <w:szCs w:val="32"/>
          <w:highlight w:val="none"/>
          <w:lang w:eastAsia="zh-CN"/>
        </w:rPr>
        <w:t>；</w:t>
      </w:r>
    </w:p>
    <w:p w14:paraId="4E4393DB">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4.提交“双高”矿区底抽巷围岩控制及灾害治理“三位一体”关键技术研究报告</w:t>
      </w:r>
      <w:r>
        <w:rPr>
          <w:rFonts w:hint="eastAsia" w:ascii="仿宋" w:hAnsi="仿宋" w:eastAsia="仿宋" w:cs="仿宋"/>
          <w:kern w:val="0"/>
          <w:sz w:val="32"/>
          <w:szCs w:val="32"/>
        </w:rPr>
        <w:t>；</w:t>
      </w:r>
    </w:p>
    <w:p w14:paraId="6E36ADE5">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.发表核心期刊论文不少于</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篇；</w:t>
      </w:r>
    </w:p>
    <w:p w14:paraId="22872857">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lang w:eastAsia="zh-CN"/>
        </w:rPr>
        <w:t>申请</w:t>
      </w:r>
      <w:r>
        <w:rPr>
          <w:rFonts w:hint="eastAsia" w:ascii="仿宋" w:hAnsi="仿宋" w:eastAsia="仿宋" w:cs="仿宋"/>
          <w:kern w:val="0"/>
          <w:sz w:val="32"/>
          <w:szCs w:val="32"/>
        </w:rPr>
        <w:t>发明专利不少于1项或取得实用新型专利不少于2项；</w:t>
      </w:r>
    </w:p>
    <w:p w14:paraId="7DAEBD78">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.研究成果经第三方鉴定，达到</w:t>
      </w:r>
      <w:r>
        <w:rPr>
          <w:rFonts w:hint="eastAsia" w:ascii="仿宋" w:hAnsi="仿宋" w:eastAsia="仿宋" w:cs="仿宋"/>
          <w:kern w:val="0"/>
          <w:sz w:val="32"/>
          <w:szCs w:val="32"/>
          <w:lang w:eastAsia="zh-CN"/>
        </w:rPr>
        <w:t>国际</w:t>
      </w:r>
      <w:r>
        <w:rPr>
          <w:rFonts w:hint="eastAsia" w:ascii="仿宋" w:hAnsi="仿宋" w:eastAsia="仿宋" w:cs="仿宋"/>
          <w:kern w:val="0"/>
          <w:sz w:val="32"/>
          <w:szCs w:val="32"/>
          <w:lang w:val="en-US" w:eastAsia="zh-CN"/>
        </w:rPr>
        <w:t>领先</w:t>
      </w:r>
      <w:r>
        <w:rPr>
          <w:rFonts w:hint="eastAsia" w:ascii="仿宋" w:hAnsi="仿宋" w:eastAsia="仿宋" w:cs="仿宋"/>
          <w:kern w:val="0"/>
          <w:sz w:val="32"/>
          <w:szCs w:val="32"/>
        </w:rPr>
        <w:t>及以上水平。</w:t>
      </w:r>
    </w:p>
    <w:p w14:paraId="0B4C1A25">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09475D54">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1.专利：第一完成单位为焦作煤业（集团）有限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w:t>
      </w:r>
    </w:p>
    <w:p w14:paraId="7FB77B7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2.论文：第一作者为焦作煤业（集团）有限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公司相关人员；</w:t>
      </w:r>
    </w:p>
    <w:p w14:paraId="48B4591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公司，完成人员名次可协商确定。</w:t>
      </w:r>
    </w:p>
    <w:p w14:paraId="62C802AE">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4.本项目产生利益均归属焦作煤业（集团）有限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w:t>
      </w:r>
    </w:p>
    <w:p w14:paraId="45C29021">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九、应用场景</w:t>
      </w:r>
    </w:p>
    <w:p w14:paraId="66284E32">
      <w:pPr>
        <w:widowControl/>
        <w:spacing w:line="600" w:lineRule="exact"/>
        <w:ind w:firstLine="640" w:firstLineChars="200"/>
        <w:rPr>
          <w:rFonts w:ascii="仿宋" w:hAnsi="仿宋" w:eastAsia="仿宋" w:cs="仿宋"/>
          <w:kern w:val="0"/>
          <w:sz w:val="32"/>
          <w:szCs w:val="32"/>
        </w:rPr>
      </w:pPr>
      <w:r>
        <w:rPr>
          <w:rFonts w:hint="eastAsia" w:ascii="仿宋_GB2312" w:hAnsi="仿宋_GB2312" w:eastAsia="仿宋_GB2312" w:cs="仿宋_GB2312"/>
          <w:sz w:val="32"/>
          <w:szCs w:val="32"/>
        </w:rPr>
        <w:t>高承压水突出煤层底抽巷布置及围岩控制、灾害治理</w:t>
      </w:r>
      <w:r>
        <w:rPr>
          <w:rFonts w:hint="eastAsia" w:ascii="仿宋" w:hAnsi="仿宋" w:eastAsia="仿宋" w:cs="仿宋"/>
          <w:kern w:val="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7FB8B1-2E6C-4A27-A9E2-F38493A61B6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embedRegular r:id="rId2" w:fontKey="{EED0CEF2-D7F6-4F5D-A2D1-6E3C7B3DB0B8}"/>
  </w:font>
  <w:font w:name="仿宋_GB2312">
    <w:panose1 w:val="02010609030101010101"/>
    <w:charset w:val="86"/>
    <w:family w:val="modern"/>
    <w:pitch w:val="default"/>
    <w:sig w:usb0="00000001" w:usb1="080E0000" w:usb2="00000000" w:usb3="00000000" w:csb0="00040000" w:csb1="00000000"/>
    <w:embedRegular r:id="rId3" w:fontKey="{3F335F60-24C0-4C16-AC8C-0BA8E2650966}"/>
  </w:font>
  <w:font w:name="仿宋">
    <w:panose1 w:val="02010609060101010101"/>
    <w:charset w:val="86"/>
    <w:family w:val="modern"/>
    <w:pitch w:val="default"/>
    <w:sig w:usb0="800002BF" w:usb1="38CF7CFA" w:usb2="00000016" w:usb3="00000000" w:csb0="00040001" w:csb1="00000000"/>
    <w:embedRegular r:id="rId4" w:fontKey="{977A7765-39C9-4416-921C-2DB8130A587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0D2E77"/>
    <w:rsid w:val="00264093"/>
    <w:rsid w:val="00350206"/>
    <w:rsid w:val="00443F2D"/>
    <w:rsid w:val="004874D5"/>
    <w:rsid w:val="00542020"/>
    <w:rsid w:val="00553C4E"/>
    <w:rsid w:val="0058656D"/>
    <w:rsid w:val="005A0132"/>
    <w:rsid w:val="00637FF6"/>
    <w:rsid w:val="007719ED"/>
    <w:rsid w:val="00862AAB"/>
    <w:rsid w:val="008D3FED"/>
    <w:rsid w:val="009971C2"/>
    <w:rsid w:val="00AC7463"/>
    <w:rsid w:val="00C76B90"/>
    <w:rsid w:val="00D300C8"/>
    <w:rsid w:val="00F47AA2"/>
    <w:rsid w:val="01A551DF"/>
    <w:rsid w:val="02D54857"/>
    <w:rsid w:val="02D549B2"/>
    <w:rsid w:val="02DF57A3"/>
    <w:rsid w:val="06F832D7"/>
    <w:rsid w:val="09A85ABA"/>
    <w:rsid w:val="0A3751CF"/>
    <w:rsid w:val="0ABD7EBC"/>
    <w:rsid w:val="0BD14F70"/>
    <w:rsid w:val="101271B8"/>
    <w:rsid w:val="132228B9"/>
    <w:rsid w:val="13A363A0"/>
    <w:rsid w:val="144E09DA"/>
    <w:rsid w:val="14FE2FB4"/>
    <w:rsid w:val="152139F9"/>
    <w:rsid w:val="182A3199"/>
    <w:rsid w:val="18767712"/>
    <w:rsid w:val="1A3B3606"/>
    <w:rsid w:val="1B010554"/>
    <w:rsid w:val="1D630B8A"/>
    <w:rsid w:val="209D2ACD"/>
    <w:rsid w:val="219F0AC7"/>
    <w:rsid w:val="21F41A5B"/>
    <w:rsid w:val="22241FCA"/>
    <w:rsid w:val="23110D9F"/>
    <w:rsid w:val="243D75AA"/>
    <w:rsid w:val="247578BD"/>
    <w:rsid w:val="26264D02"/>
    <w:rsid w:val="292C49EE"/>
    <w:rsid w:val="29DB7EA5"/>
    <w:rsid w:val="2AEB08D9"/>
    <w:rsid w:val="2C444745"/>
    <w:rsid w:val="2D360531"/>
    <w:rsid w:val="2DD02CA2"/>
    <w:rsid w:val="2DF53F49"/>
    <w:rsid w:val="2F177EEF"/>
    <w:rsid w:val="30896BCA"/>
    <w:rsid w:val="30E429EE"/>
    <w:rsid w:val="313C1E8F"/>
    <w:rsid w:val="31491AE3"/>
    <w:rsid w:val="322B6BA4"/>
    <w:rsid w:val="34062D82"/>
    <w:rsid w:val="35243DD7"/>
    <w:rsid w:val="35E93E16"/>
    <w:rsid w:val="38914B8C"/>
    <w:rsid w:val="392D0F06"/>
    <w:rsid w:val="3A4A7FFD"/>
    <w:rsid w:val="3AF24E09"/>
    <w:rsid w:val="3B3F1072"/>
    <w:rsid w:val="3C846A87"/>
    <w:rsid w:val="3CB72D11"/>
    <w:rsid w:val="3E183E7F"/>
    <w:rsid w:val="3F23643C"/>
    <w:rsid w:val="3F367F1D"/>
    <w:rsid w:val="3F577419"/>
    <w:rsid w:val="400B13AA"/>
    <w:rsid w:val="41152DB5"/>
    <w:rsid w:val="429F5DD9"/>
    <w:rsid w:val="43340C18"/>
    <w:rsid w:val="43A74F55"/>
    <w:rsid w:val="46945914"/>
    <w:rsid w:val="487F35C8"/>
    <w:rsid w:val="48A26B51"/>
    <w:rsid w:val="48C52AC1"/>
    <w:rsid w:val="4BB20A20"/>
    <w:rsid w:val="4C0B7E8A"/>
    <w:rsid w:val="4C353765"/>
    <w:rsid w:val="4D311F8B"/>
    <w:rsid w:val="4DB017E2"/>
    <w:rsid w:val="501047BA"/>
    <w:rsid w:val="528D2427"/>
    <w:rsid w:val="564E7DEA"/>
    <w:rsid w:val="56E22FBB"/>
    <w:rsid w:val="57545446"/>
    <w:rsid w:val="582F3781"/>
    <w:rsid w:val="592139A9"/>
    <w:rsid w:val="5BAD7361"/>
    <w:rsid w:val="5CA93FCD"/>
    <w:rsid w:val="5E7F4FE5"/>
    <w:rsid w:val="5FAE77AA"/>
    <w:rsid w:val="614D5D3C"/>
    <w:rsid w:val="61C166DE"/>
    <w:rsid w:val="643376F3"/>
    <w:rsid w:val="65D42921"/>
    <w:rsid w:val="664D59C9"/>
    <w:rsid w:val="668D04BB"/>
    <w:rsid w:val="673A37F1"/>
    <w:rsid w:val="681744E0"/>
    <w:rsid w:val="68AA7C5D"/>
    <w:rsid w:val="6B5327FB"/>
    <w:rsid w:val="6C5C6966"/>
    <w:rsid w:val="6CCB5899"/>
    <w:rsid w:val="6E6B2E90"/>
    <w:rsid w:val="6F6700DF"/>
    <w:rsid w:val="6F984159"/>
    <w:rsid w:val="714B2901"/>
    <w:rsid w:val="71600CA6"/>
    <w:rsid w:val="72FA6D2F"/>
    <w:rsid w:val="733F0D8F"/>
    <w:rsid w:val="736D1458"/>
    <w:rsid w:val="75AA6994"/>
    <w:rsid w:val="79EF1B56"/>
    <w:rsid w:val="7BC140F7"/>
    <w:rsid w:val="7C773348"/>
    <w:rsid w:val="7D0F3580"/>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7">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autoRedefine/>
    <w:qFormat/>
    <w:uiPriority w:val="0"/>
    <w:pPr>
      <w:textAlignment w:val="baseline"/>
    </w:pPr>
  </w:style>
  <w:style w:type="paragraph" w:customStyle="1" w:styleId="3">
    <w:name w:val="UserStyle_1"/>
    <w:basedOn w:val="4"/>
    <w:next w:val="11"/>
    <w:autoRedefine/>
    <w:qFormat/>
    <w:uiPriority w:val="0"/>
    <w:pPr>
      <w:spacing w:after="120"/>
      <w:ind w:left="420" w:leftChars="200"/>
    </w:pPr>
  </w:style>
  <w:style w:type="paragraph" w:customStyle="1" w:styleId="4">
    <w:name w:val="正文 New New New New New New New New New New New New New New New"/>
    <w:next w:val="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autoRedefine/>
    <w:qFormat/>
    <w:uiPriority w:val="0"/>
    <w:pPr>
      <w:ind w:firstLine="420" w:firstLineChars="200"/>
    </w:pPr>
  </w:style>
  <w:style w:type="paragraph" w:customStyle="1" w:styleId="6">
    <w:name w:val="Body Text Indent2"/>
    <w:basedOn w:val="1"/>
    <w:next w:val="7"/>
    <w:autoRedefine/>
    <w:qFormat/>
    <w:uiPriority w:val="0"/>
    <w:pPr>
      <w:spacing w:after="120"/>
      <w:ind w:left="420" w:leftChars="200"/>
    </w:pPr>
  </w:style>
  <w:style w:type="paragraph" w:customStyle="1" w:styleId="7">
    <w:name w:val="index 72"/>
    <w:basedOn w:val="1"/>
    <w:next w:val="4"/>
    <w:autoRedefine/>
    <w:qFormat/>
    <w:uiPriority w:val="0"/>
    <w:pPr>
      <w:ind w:left="2520"/>
    </w:pPr>
  </w:style>
  <w:style w:type="paragraph" w:customStyle="1" w:styleId="8">
    <w:name w:val="正文首行缩进2"/>
    <w:basedOn w:val="9"/>
    <w:next w:val="5"/>
    <w:autoRedefine/>
    <w:qFormat/>
    <w:uiPriority w:val="0"/>
    <w:pPr>
      <w:ind w:firstLine="420" w:firstLineChars="100"/>
    </w:pPr>
  </w:style>
  <w:style w:type="paragraph" w:customStyle="1" w:styleId="9">
    <w:name w:val="正文文本 New New"/>
    <w:basedOn w:val="4"/>
    <w:next w:val="10"/>
    <w:autoRedefine/>
    <w:qFormat/>
    <w:uiPriority w:val="0"/>
    <w:pPr>
      <w:spacing w:after="120"/>
    </w:pPr>
  </w:style>
  <w:style w:type="paragraph" w:customStyle="1" w:styleId="10">
    <w:name w:val="正文文本 21"/>
    <w:basedOn w:val="4"/>
    <w:autoRedefine/>
    <w:qFormat/>
    <w:uiPriority w:val="0"/>
    <w:pPr>
      <w:spacing w:after="120" w:line="480" w:lineRule="auto"/>
    </w:pPr>
    <w:rPr>
      <w:rFonts w:ascii="Arial" w:hAnsi="Arial"/>
    </w:rPr>
  </w:style>
  <w:style w:type="paragraph" w:customStyle="1" w:styleId="11">
    <w:name w:val="UserStyle_2"/>
    <w:basedOn w:val="1"/>
    <w:next w:val="1"/>
    <w:autoRedefine/>
    <w:qFormat/>
    <w:uiPriority w:val="0"/>
    <w:pPr>
      <w:ind w:left="1200" w:leftChars="1200"/>
      <w:textAlignment w:val="baseline"/>
    </w:pPr>
  </w:style>
  <w:style w:type="paragraph" w:styleId="12">
    <w:name w:val="Normal Indent"/>
    <w:basedOn w:val="1"/>
    <w:next w:val="1"/>
    <w:autoRedefine/>
    <w:unhideWhenUsed/>
    <w:qFormat/>
    <w:uiPriority w:val="99"/>
    <w:pPr>
      <w:ind w:firstLine="420" w:firstLineChars="200"/>
    </w:pPr>
  </w:style>
  <w:style w:type="paragraph" w:styleId="13">
    <w:name w:val="Body Text 3"/>
    <w:basedOn w:val="1"/>
    <w:autoRedefine/>
    <w:qFormat/>
    <w:uiPriority w:val="0"/>
    <w:pPr>
      <w:spacing w:line="440" w:lineRule="exact"/>
    </w:pPr>
    <w:rPr>
      <w:b/>
      <w:sz w:val="28"/>
      <w:szCs w:val="20"/>
    </w:rPr>
  </w:style>
  <w:style w:type="paragraph" w:styleId="14">
    <w:name w:val="footer"/>
    <w:basedOn w:val="1"/>
    <w:link w:val="20"/>
    <w:qFormat/>
    <w:uiPriority w:val="0"/>
    <w:pPr>
      <w:tabs>
        <w:tab w:val="center" w:pos="4153"/>
        <w:tab w:val="right" w:pos="8306"/>
      </w:tabs>
      <w:snapToGrid w:val="0"/>
      <w:jc w:val="left"/>
    </w:pPr>
    <w:rPr>
      <w:sz w:val="18"/>
      <w:szCs w:val="18"/>
    </w:rPr>
  </w:style>
  <w:style w:type="paragraph" w:styleId="1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customStyle="1" w:styleId="18">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19">
    <w:name w:val="页眉 字符"/>
    <w:basedOn w:val="17"/>
    <w:link w:val="15"/>
    <w:qFormat/>
    <w:uiPriority w:val="0"/>
    <w:rPr>
      <w:kern w:val="2"/>
      <w:sz w:val="18"/>
      <w:szCs w:val="18"/>
    </w:rPr>
  </w:style>
  <w:style w:type="character" w:customStyle="1" w:styleId="20">
    <w:name w:val="页脚 字符"/>
    <w:basedOn w:val="17"/>
    <w:link w:val="1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1491</Words>
  <Characters>1531</Characters>
  <Lines>10</Lines>
  <Paragraphs>2</Paragraphs>
  <TotalTime>12</TotalTime>
  <ScaleCrop>false</ScaleCrop>
  <LinksUpToDate>false</LinksUpToDate>
  <CharactersWithSpaces>1531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2025-02-18T06:24:00Z</dcterms:created>
  <dc:creator>贵宏伟</dc:creator>
  <cp:lastModifiedBy>恒</cp:lastModifiedBy>
  <cp:lastPrinted>2025-03-11T09:34:32Z</cp:lastPrinted>
  <dcterms:modified xsi:type="dcterms:W3CDTF">2025-03-11T09:34:44Z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2D6D18A725EF4104B4100C48495A16AF_13</vt:lpwstr>
  </property>
  <property fmtid="{D5CDD505-2E9C-101B-9397-08002B2CF9AE}" pid="4" name="KSOTemplateDocerSaveRecord">
    <vt:lpwstr>eyJoZGlkIjoiNTI2M2ZhYWZjYWZhNDgxOWMzZTljMWQ1OTQwMmQ5YzYiLCJ1c2VySWQiOiIzMDAyNDQ2NzcifQ==</vt:lpwstr>
  </property>
</Properties>
</file>