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DC3561">
      <w:pPr>
        <w:widowControl/>
        <w:jc w:val="center"/>
        <w:rPr>
          <w:rFonts w:ascii="方正小标宋简体" w:hAnsi="方正小标宋简体" w:eastAsia="方正小标宋简体" w:cs="方正小标宋简体"/>
          <w:b w:val="0"/>
          <w:bCs/>
          <w:spacing w:val="-17"/>
          <w:kern w:val="0"/>
          <w:sz w:val="44"/>
          <w:szCs w:val="44"/>
        </w:rPr>
      </w:pPr>
      <w:r>
        <w:rPr>
          <w:rFonts w:hint="eastAsia" w:ascii="方正小标宋简体" w:hAnsi="方正小标宋简体" w:eastAsia="方正小标宋简体" w:cs="方正小标宋简体"/>
          <w:b w:val="0"/>
          <w:bCs/>
          <w:spacing w:val="-17"/>
          <w:kern w:val="0"/>
          <w:sz w:val="44"/>
          <w:szCs w:val="44"/>
        </w:rPr>
        <w:t>焦煤公司“揭榜挂帅”科技项目榜单公告</w:t>
      </w:r>
    </w:p>
    <w:p w14:paraId="2757A7F0">
      <w:pPr>
        <w:widowControl/>
        <w:jc w:val="center"/>
        <w:rPr>
          <w:rFonts w:ascii="仿宋_GB2312" w:hAnsi="宋体" w:eastAsia="仿宋_GB2312" w:cs="宋体"/>
          <w:b w:val="0"/>
          <w:bCs/>
          <w:kern w:val="0"/>
          <w:sz w:val="32"/>
          <w:szCs w:val="32"/>
        </w:rPr>
      </w:pPr>
      <w:r>
        <w:rPr>
          <w:rFonts w:hint="eastAsia" w:ascii="方正小标宋简体" w:hAnsi="方正小标宋简体" w:eastAsia="方正小标宋简体" w:cs="方正小标宋简体"/>
          <w:b w:val="0"/>
          <w:bCs/>
          <w:spacing w:val="-17"/>
          <w:kern w:val="0"/>
          <w:sz w:val="44"/>
          <w:szCs w:val="44"/>
        </w:rPr>
        <w:t>内容</w:t>
      </w:r>
    </w:p>
    <w:p w14:paraId="30910C9A">
      <w:pPr>
        <w:widowControl/>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一、榜单名称</w:t>
      </w:r>
    </w:p>
    <w:p w14:paraId="48AB8620">
      <w:pPr>
        <w:keepNext w:val="0"/>
        <w:keepLines w:val="0"/>
        <w:pageBreakBefore w:val="0"/>
        <w:widowControl/>
        <w:kinsoku/>
        <w:wordWrap/>
        <w:overflowPunct/>
        <w:topLinePunct w:val="0"/>
        <w:autoSpaceDE/>
        <w:autoSpaceDN/>
        <w:bidi w:val="0"/>
        <w:adjustRightInd/>
        <w:snapToGrid/>
        <w:ind w:left="2076" w:leftChars="300" w:hanging="1446" w:hangingChars="450"/>
        <w:jc w:val="left"/>
        <w:textAlignment w:val="auto"/>
        <w:rPr>
          <w:rFonts w:ascii="仿宋" w:hAnsi="仿宋" w:eastAsia="仿宋" w:cs="仿宋"/>
          <w:b/>
          <w:kern w:val="0"/>
          <w:sz w:val="32"/>
          <w:szCs w:val="32"/>
        </w:rPr>
      </w:pPr>
      <w:r>
        <w:rPr>
          <w:rFonts w:hint="eastAsia" w:ascii="仿宋" w:hAnsi="仿宋" w:eastAsia="仿宋" w:cs="仿宋"/>
          <w:b/>
          <w:bCs/>
          <w:kern w:val="0"/>
          <w:sz w:val="32"/>
          <w:szCs w:val="32"/>
        </w:rPr>
        <w:t>项目名称：</w:t>
      </w:r>
      <w:r>
        <w:rPr>
          <w:rFonts w:hint="eastAsia" w:ascii="仿宋" w:hAnsi="仿宋" w:eastAsia="仿宋" w:cs="仿宋"/>
          <w:b/>
          <w:kern w:val="0"/>
          <w:sz w:val="32"/>
          <w:szCs w:val="32"/>
        </w:rPr>
        <w:t>动静耦合作用下深部高应力硐室“锚-注-卸”协同控制关键技术研究与应用</w:t>
      </w:r>
    </w:p>
    <w:p w14:paraId="366CAABE">
      <w:pPr>
        <w:widowControl/>
        <w:ind w:firstLine="643" w:firstLineChars="200"/>
        <w:jc w:val="left"/>
        <w:rPr>
          <w:rFonts w:hint="default" w:ascii="仿宋" w:hAnsi="仿宋" w:eastAsia="仿宋" w:cs="仿宋"/>
          <w:kern w:val="0"/>
          <w:sz w:val="32"/>
          <w:szCs w:val="32"/>
          <w:lang w:val="en-US" w:eastAsia="zh-CN"/>
        </w:rPr>
      </w:pPr>
      <w:r>
        <w:rPr>
          <w:rFonts w:hint="eastAsia" w:ascii="仿宋" w:hAnsi="仿宋" w:eastAsia="仿宋" w:cs="仿宋"/>
          <w:b/>
          <w:kern w:val="0"/>
          <w:sz w:val="32"/>
          <w:szCs w:val="32"/>
        </w:rPr>
        <w:t>项目编号：</w:t>
      </w:r>
      <w:r>
        <w:rPr>
          <w:rFonts w:hint="eastAsia" w:ascii="仿宋" w:hAnsi="仿宋" w:eastAsia="仿宋" w:cs="仿宋"/>
          <w:b/>
          <w:bCs/>
          <w:color w:val="auto"/>
          <w:kern w:val="0"/>
          <w:sz w:val="32"/>
          <w:szCs w:val="32"/>
        </w:rPr>
        <w:t>202</w:t>
      </w:r>
      <w:r>
        <w:rPr>
          <w:rFonts w:hint="eastAsia" w:ascii="仿宋" w:hAnsi="仿宋" w:eastAsia="仿宋" w:cs="仿宋"/>
          <w:b/>
          <w:bCs/>
          <w:color w:val="auto"/>
          <w:kern w:val="0"/>
          <w:sz w:val="32"/>
          <w:szCs w:val="32"/>
          <w:lang w:val="en-US" w:eastAsia="zh-CN"/>
        </w:rPr>
        <w:t>5-05</w:t>
      </w:r>
    </w:p>
    <w:p w14:paraId="07F1217B">
      <w:pPr>
        <w:widowControl/>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二、需求目标</w:t>
      </w:r>
    </w:p>
    <w:p w14:paraId="32D3F8D5">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古汉山矿开采深度局部已达800m，现有的支护方案应用过程中，支护结构普遍容易失效，部分巷道在服务期间变形大，支护维护困难，出现矿井行人、运输、通风困难等情况，为</w:t>
      </w:r>
      <w:r>
        <w:rPr>
          <w:rFonts w:hint="eastAsia" w:ascii="仿宋" w:hAnsi="仿宋" w:eastAsia="仿宋" w:cs="仿宋"/>
          <w:kern w:val="0"/>
          <w:sz w:val="32"/>
          <w:szCs w:val="32"/>
          <w:lang w:eastAsia="zh-CN"/>
        </w:rPr>
        <w:t>解决以上难题</w:t>
      </w:r>
      <w:r>
        <w:rPr>
          <w:rFonts w:hint="eastAsia" w:ascii="仿宋" w:hAnsi="仿宋" w:eastAsia="仿宋" w:cs="仿宋"/>
          <w:kern w:val="0"/>
          <w:sz w:val="32"/>
          <w:szCs w:val="32"/>
        </w:rPr>
        <w:t>亟需开展本项目，主要研究内容包括：</w:t>
      </w:r>
    </w:p>
    <w:p w14:paraId="2E01B17F">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1.深井硐室围岩变形破坏特征和主要影响因素。测试古汉山矿地应力及围岩力学参数，掌握围岩蠕变特性，分析硐室开挖后围岩强度衰减规律，研究不同应力环境下破碎围岩变形破坏过程及应力演化规律，明确古汉山矿典型深井硐室变形破坏特征及主要影响因素。</w:t>
      </w:r>
    </w:p>
    <w:p w14:paraId="1DCC6E67">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2</w:t>
      </w:r>
      <w:r>
        <w:rPr>
          <w:rFonts w:ascii="仿宋" w:hAnsi="仿宋" w:eastAsia="仿宋" w:cs="仿宋"/>
          <w:kern w:val="0"/>
          <w:sz w:val="32"/>
          <w:szCs w:val="32"/>
        </w:rPr>
        <w:t>.</w:t>
      </w:r>
      <w:r>
        <w:rPr>
          <w:rFonts w:hint="eastAsia" w:ascii="仿宋" w:hAnsi="仿宋" w:eastAsia="仿宋" w:cs="仿宋"/>
          <w:kern w:val="0"/>
          <w:sz w:val="32"/>
          <w:szCs w:val="32"/>
        </w:rPr>
        <w:t xml:space="preserve">深井硐室围岩协同控制机理。分析围岩自承能力、支护力之间与支护-围岩相互作用关系、三区两圈分布的主要影响因素，建立相关力学模型，研究不同支护强度下支护时机对巷道围岩变形的影响，揭示“支护—围岩”共同承载机制和协同控制机理。 </w:t>
      </w:r>
    </w:p>
    <w:p w14:paraId="69C05584">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3</w:t>
      </w:r>
      <w:r>
        <w:rPr>
          <w:rFonts w:ascii="仿宋" w:hAnsi="仿宋" w:eastAsia="仿宋" w:cs="仿宋"/>
          <w:kern w:val="0"/>
          <w:sz w:val="32"/>
          <w:szCs w:val="32"/>
        </w:rPr>
        <w:t>.</w:t>
      </w:r>
      <w:r>
        <w:rPr>
          <w:rFonts w:hint="eastAsia" w:ascii="仿宋" w:hAnsi="仿宋" w:eastAsia="仿宋" w:cs="仿宋"/>
          <w:kern w:val="0"/>
          <w:sz w:val="32"/>
          <w:szCs w:val="32"/>
        </w:rPr>
        <w:t>深井硐室“锚-注-卸”协同控制技术体系。依据上述研究结果，结合硐室围岩稳定影响因素对其进行分类，明确古汉山矿深井不同类型硐室的控制思路，研发新型支护材料，提出协同控制技术、工艺、评价方法，形成古汉山矿深井硐室围岩内外承载协同控制技术体系与协同效果评价指标。基于注浆胶结试验破碎围岩胶结承载性能研究；基于锚注等效加固层巷道应力应变演化规律分析；“大直径、定向聚能爆破、两堵一注快速封孔”卸压技术。</w:t>
      </w:r>
    </w:p>
    <w:p w14:paraId="737C53AE">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4</w:t>
      </w:r>
      <w:r>
        <w:rPr>
          <w:rFonts w:ascii="仿宋" w:hAnsi="仿宋" w:eastAsia="仿宋" w:cs="仿宋"/>
          <w:kern w:val="0"/>
          <w:sz w:val="32"/>
          <w:szCs w:val="32"/>
        </w:rPr>
        <w:t>.</w:t>
      </w:r>
      <w:r>
        <w:rPr>
          <w:rFonts w:hint="eastAsia" w:ascii="仿宋" w:hAnsi="仿宋" w:eastAsia="仿宋" w:cs="仿宋"/>
          <w:kern w:val="0"/>
          <w:sz w:val="32"/>
          <w:szCs w:val="32"/>
        </w:rPr>
        <w:t>现场工业性试验。将深井硐室围岩内外承载协同控制技术应用于现场实践，结合硐室围岩条件进行支护参数与工艺设计，监测硐室围岩变形特征，检验相关技术对硐室围岩控制效果的可靠性和适用性。</w:t>
      </w:r>
    </w:p>
    <w:p w14:paraId="178BDD7E">
      <w:pPr>
        <w:widowControl/>
        <w:ind w:firstLine="640" w:firstLineChars="200"/>
        <w:rPr>
          <w:rFonts w:ascii="黑体" w:hAnsi="黑体" w:eastAsia="黑体" w:cs="黑体"/>
          <w:kern w:val="0"/>
          <w:sz w:val="32"/>
          <w:szCs w:val="32"/>
        </w:rPr>
      </w:pPr>
      <w:r>
        <w:rPr>
          <w:rFonts w:hint="eastAsia" w:ascii="黑体" w:hAnsi="黑体" w:eastAsia="黑体" w:cs="黑体"/>
          <w:kern w:val="0"/>
          <w:sz w:val="32"/>
          <w:szCs w:val="32"/>
        </w:rPr>
        <w:t>三、考核指标</w:t>
      </w:r>
    </w:p>
    <w:p w14:paraId="0FE698D4">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1.揭示</w:t>
      </w:r>
      <w:r>
        <w:rPr>
          <w:rFonts w:hint="eastAsia" w:ascii="仿宋" w:hAnsi="仿宋" w:eastAsia="仿宋" w:cs="仿宋"/>
          <w:kern w:val="0"/>
          <w:sz w:val="32"/>
          <w:szCs w:val="32"/>
          <w:lang w:eastAsia="zh-CN"/>
        </w:rPr>
        <w:t>矿井</w:t>
      </w:r>
      <w:r>
        <w:rPr>
          <w:rFonts w:hint="eastAsia" w:ascii="仿宋" w:hAnsi="仿宋" w:eastAsia="仿宋" w:cs="仿宋"/>
          <w:kern w:val="0"/>
          <w:sz w:val="32"/>
          <w:szCs w:val="32"/>
        </w:rPr>
        <w:t>深部巷道围岩内-外承载结构、支护（力）间、支护和围岩间的协同控制机理。</w:t>
      </w:r>
    </w:p>
    <w:p w14:paraId="1C81AA5A">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2</w:t>
      </w:r>
      <w:r>
        <w:rPr>
          <w:rFonts w:ascii="仿宋" w:hAnsi="仿宋" w:eastAsia="仿宋" w:cs="仿宋"/>
          <w:kern w:val="0"/>
          <w:sz w:val="32"/>
          <w:szCs w:val="32"/>
        </w:rPr>
        <w:t>.</w:t>
      </w:r>
      <w:r>
        <w:rPr>
          <w:rFonts w:hint="eastAsia" w:ascii="仿宋" w:hAnsi="仿宋" w:eastAsia="仿宋" w:cs="仿宋"/>
          <w:kern w:val="0"/>
          <w:sz w:val="32"/>
          <w:szCs w:val="32"/>
        </w:rPr>
        <w:t>提出切顶卸压开采成套技术。</w:t>
      </w:r>
    </w:p>
    <w:p w14:paraId="7E6C712F">
      <w:pPr>
        <w:widowControl/>
        <w:ind w:firstLine="640" w:firstLineChars="200"/>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3.1605 运输巷切顶卸压后，能够减少16泵房及管子道因采动影响变形量，能满足后期16泵房及管子道能正常使用，保证16泵房外隔爆开关处巷道宽3.6米以上，巷高3.3米，16泵房里巷宽4米以上，巷高4.3米以上。管子道巷高2.5米以上，巷宽2.8米以上</w:t>
      </w:r>
      <w:r>
        <w:rPr>
          <w:rFonts w:hint="eastAsia" w:ascii="仿宋" w:hAnsi="仿宋" w:eastAsia="仿宋" w:cs="仿宋"/>
          <w:kern w:val="0"/>
          <w:sz w:val="32"/>
          <w:szCs w:val="32"/>
        </w:rPr>
        <w:t>。</w:t>
      </w:r>
    </w:p>
    <w:p w14:paraId="693CC450">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4.合作方每月不少于3次来矿现场指导</w:t>
      </w:r>
      <w:r>
        <w:rPr>
          <w:rFonts w:hint="eastAsia" w:ascii="仿宋" w:hAnsi="仿宋" w:eastAsia="仿宋" w:cs="仿宋"/>
          <w:kern w:val="0"/>
          <w:sz w:val="32"/>
          <w:szCs w:val="32"/>
        </w:rPr>
        <w:t>切顶</w:t>
      </w:r>
      <w:r>
        <w:rPr>
          <w:rFonts w:hint="eastAsia" w:ascii="仿宋" w:hAnsi="仿宋" w:eastAsia="仿宋" w:cs="仿宋"/>
          <w:kern w:val="0"/>
          <w:sz w:val="32"/>
          <w:szCs w:val="32"/>
          <w:lang w:val="en-US" w:eastAsia="zh-CN"/>
        </w:rPr>
        <w:t>工作。</w:t>
      </w:r>
    </w:p>
    <w:p w14:paraId="7EFF738A">
      <w:pPr>
        <w:widowControl/>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5</w:t>
      </w:r>
      <w:r>
        <w:rPr>
          <w:rFonts w:ascii="仿宋" w:hAnsi="仿宋" w:eastAsia="仿宋" w:cs="仿宋"/>
          <w:kern w:val="0"/>
          <w:sz w:val="32"/>
          <w:szCs w:val="32"/>
        </w:rPr>
        <w:t>.</w:t>
      </w:r>
      <w:r>
        <w:rPr>
          <w:rFonts w:hint="eastAsia" w:ascii="仿宋" w:hAnsi="仿宋" w:eastAsia="仿宋" w:cs="仿宋"/>
          <w:kern w:val="0"/>
          <w:sz w:val="32"/>
          <w:szCs w:val="32"/>
        </w:rPr>
        <w:t>形成适合于古汉山矿深部硐室“锚-注-卸”协同控制关键技术体系。</w:t>
      </w:r>
    </w:p>
    <w:p w14:paraId="4D6B8A77">
      <w:pPr>
        <w:widowControl/>
        <w:ind w:left="638" w:leftChars="304"/>
        <w:rPr>
          <w:rFonts w:ascii="黑体" w:hAnsi="黑体" w:eastAsia="黑体" w:cs="黑体"/>
          <w:kern w:val="0"/>
          <w:sz w:val="32"/>
          <w:szCs w:val="32"/>
        </w:rPr>
      </w:pPr>
      <w:r>
        <w:rPr>
          <w:rFonts w:hint="eastAsia" w:ascii="黑体" w:hAnsi="黑体" w:eastAsia="黑体" w:cs="黑体"/>
          <w:kern w:val="0"/>
          <w:sz w:val="32"/>
          <w:szCs w:val="32"/>
        </w:rPr>
        <w:t>四、实施期限</w:t>
      </w:r>
    </w:p>
    <w:p w14:paraId="6C55393E">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实施期限不超过1年。</w:t>
      </w:r>
    </w:p>
    <w:p w14:paraId="08696660">
      <w:pPr>
        <w:widowControl/>
        <w:ind w:firstLine="640" w:firstLineChars="200"/>
        <w:rPr>
          <w:rFonts w:ascii="黑体" w:hAnsi="黑体" w:eastAsia="黑体" w:cs="黑体"/>
          <w:kern w:val="0"/>
          <w:sz w:val="32"/>
          <w:szCs w:val="32"/>
        </w:rPr>
      </w:pPr>
      <w:r>
        <w:rPr>
          <w:rFonts w:hint="eastAsia" w:ascii="黑体" w:hAnsi="黑体" w:eastAsia="黑体" w:cs="黑体"/>
          <w:kern w:val="0"/>
          <w:sz w:val="32"/>
          <w:szCs w:val="32"/>
        </w:rPr>
        <w:t>五、榜单限额</w:t>
      </w:r>
    </w:p>
    <w:p w14:paraId="42CFD97A">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委外研究费用不超过</w:t>
      </w:r>
      <w:r>
        <w:rPr>
          <w:rFonts w:ascii="仿宋" w:hAnsi="仿宋" w:eastAsia="仿宋" w:cs="仿宋"/>
          <w:kern w:val="0"/>
          <w:sz w:val="32"/>
          <w:szCs w:val="32"/>
        </w:rPr>
        <w:t>5</w:t>
      </w:r>
      <w:r>
        <w:rPr>
          <w:rFonts w:hint="eastAsia" w:ascii="仿宋" w:hAnsi="仿宋" w:eastAsia="仿宋" w:cs="仿宋"/>
          <w:kern w:val="0"/>
          <w:sz w:val="32"/>
          <w:szCs w:val="32"/>
        </w:rPr>
        <w:t>0万元。</w:t>
      </w:r>
    </w:p>
    <w:p w14:paraId="2B34B429">
      <w:pPr>
        <w:widowControl/>
        <w:ind w:firstLine="640" w:firstLineChars="200"/>
        <w:rPr>
          <w:rFonts w:ascii="黑体" w:hAnsi="黑体" w:eastAsia="黑体" w:cs="黑体"/>
          <w:kern w:val="0"/>
          <w:sz w:val="32"/>
          <w:szCs w:val="32"/>
        </w:rPr>
      </w:pPr>
      <w:r>
        <w:rPr>
          <w:rFonts w:hint="eastAsia" w:ascii="黑体" w:hAnsi="黑体" w:eastAsia="黑体" w:cs="黑体"/>
          <w:kern w:val="0"/>
          <w:sz w:val="32"/>
          <w:szCs w:val="32"/>
        </w:rPr>
        <w:t>六、揭榜方条件</w:t>
      </w:r>
    </w:p>
    <w:p w14:paraId="2C60357B">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1.揭榜方所在单位具备良好的工作基础、实验条件和科研环境，有较强的研发实力、科研条件和稳定的人员队伍等，有能力完成张榜任务；具有良好的科研道德和社会诚信，近3年内无不良信用记录；一般近五年内应承担过国家和省、行业重点科技攻关项目1项，或取得过国家和省部级、行业级科学技术奖1项，并具有一定的持续发展能力。</w:t>
      </w:r>
    </w:p>
    <w:p w14:paraId="5AB2F8BD">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2.揭榜方挂帅者实行“谁有能力谁揭榜挂帅”的原则。挂帅者作为研发团队带头人，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14AACBFD">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3.揭榜方参与本项目的科研团队除挂帅者之外一般应有至少1名副高级职称或博士学位的核心人员（特别优秀创新人才不受限制），专业结构合理。团队研究方向和主要研究课题符合焦煤公司发展领域和优势产业发展的要求，已取得突出成绩或具有明显的创新潜力。</w:t>
      </w:r>
    </w:p>
    <w:p w14:paraId="1D3C44A5">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4.揭榜方应保证在项目实施期间的工作时间和工作量，原则在焦煤公司内部同时承担项目数量不超过2项。</w:t>
      </w:r>
    </w:p>
    <w:p w14:paraId="512491F2">
      <w:pPr>
        <w:widowControl/>
        <w:ind w:firstLine="640" w:firstLineChars="200"/>
        <w:rPr>
          <w:rFonts w:ascii="黑体" w:hAnsi="黑体" w:eastAsia="黑体" w:cs="黑体"/>
          <w:kern w:val="0"/>
          <w:sz w:val="32"/>
          <w:szCs w:val="32"/>
        </w:rPr>
      </w:pPr>
      <w:r>
        <w:rPr>
          <w:rFonts w:hint="eastAsia" w:ascii="黑体" w:hAnsi="黑体" w:eastAsia="黑体" w:cs="黑体"/>
          <w:kern w:val="0"/>
          <w:sz w:val="32"/>
          <w:szCs w:val="32"/>
        </w:rPr>
        <w:t>七、预期成果</w:t>
      </w:r>
    </w:p>
    <w:p w14:paraId="2986FC03">
      <w:pPr>
        <w:widowControl/>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1.提交</w:t>
      </w:r>
      <w:r>
        <w:rPr>
          <w:rFonts w:hint="eastAsia" w:ascii="仿宋" w:hAnsi="仿宋" w:eastAsia="仿宋" w:cs="仿宋"/>
          <w:kern w:val="0"/>
          <w:sz w:val="32"/>
          <w:szCs w:val="32"/>
          <w:lang w:eastAsia="zh-CN"/>
        </w:rPr>
        <w:t>项目研究</w:t>
      </w:r>
      <w:r>
        <w:rPr>
          <w:rFonts w:hint="eastAsia" w:ascii="仿宋" w:hAnsi="仿宋" w:eastAsia="仿宋" w:cs="仿宋"/>
          <w:kern w:val="0"/>
          <w:sz w:val="32"/>
          <w:szCs w:val="32"/>
        </w:rPr>
        <w:t>报告；</w:t>
      </w:r>
    </w:p>
    <w:p w14:paraId="46DAA4A7">
      <w:pPr>
        <w:widowControl/>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2.</w:t>
      </w:r>
      <w:r>
        <w:rPr>
          <w:rFonts w:hint="eastAsia" w:ascii="仿宋" w:hAnsi="仿宋" w:eastAsia="仿宋" w:cs="仿宋"/>
          <w:kern w:val="0"/>
          <w:sz w:val="32"/>
          <w:szCs w:val="32"/>
          <w:lang w:val="en-US" w:eastAsia="zh-CN"/>
        </w:rPr>
        <w:t>取得发明专利1项、实用新型专利不少于1项；</w:t>
      </w:r>
    </w:p>
    <w:p w14:paraId="21297651">
      <w:pPr>
        <w:widowControl/>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3.发表核心期刊论文不少于2篇；</w:t>
      </w:r>
    </w:p>
    <w:p w14:paraId="7F67793D">
      <w:pPr>
        <w:widowControl/>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.研究成果经第三方鉴定，达到</w:t>
      </w:r>
      <w:r>
        <w:rPr>
          <w:rFonts w:hint="eastAsia" w:ascii="仿宋" w:hAnsi="仿宋" w:eastAsia="仿宋" w:cs="仿宋"/>
          <w:kern w:val="0"/>
          <w:sz w:val="32"/>
          <w:szCs w:val="32"/>
          <w:lang w:eastAsia="zh-CN"/>
        </w:rPr>
        <w:t>国际先进</w:t>
      </w:r>
      <w:r>
        <w:rPr>
          <w:rFonts w:hint="eastAsia" w:ascii="仿宋" w:hAnsi="仿宋" w:eastAsia="仿宋" w:cs="仿宋"/>
          <w:kern w:val="0"/>
          <w:sz w:val="32"/>
          <w:szCs w:val="32"/>
        </w:rPr>
        <w:t>及以上水平。</w:t>
      </w:r>
    </w:p>
    <w:p w14:paraId="6006957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5.获得省部级二等以上奖项不少于1项。</w:t>
      </w:r>
    </w:p>
    <w:p w14:paraId="507C3B4B">
      <w:pPr>
        <w:widowControl/>
        <w:ind w:firstLine="640" w:firstLineChars="200"/>
        <w:rPr>
          <w:rFonts w:ascii="黑体" w:hAnsi="黑体" w:eastAsia="黑体" w:cs="黑体"/>
          <w:kern w:val="0"/>
          <w:sz w:val="32"/>
          <w:szCs w:val="32"/>
        </w:rPr>
      </w:pPr>
      <w:r>
        <w:rPr>
          <w:rFonts w:hint="eastAsia" w:ascii="黑体" w:hAnsi="黑体" w:eastAsia="黑体" w:cs="黑体"/>
          <w:kern w:val="0"/>
          <w:sz w:val="32"/>
          <w:szCs w:val="32"/>
        </w:rPr>
        <w:t>八、知识产权归属及利益分配</w:t>
      </w:r>
    </w:p>
    <w:p w14:paraId="24ADBFBE">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1.专利或软著：第一完成单位为河南焦煤能源有限公司；</w:t>
      </w:r>
    </w:p>
    <w:p w14:paraId="18A0DB91">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2.论文：第一作者为河南焦煤能源有</w:t>
      </w:r>
      <w:bookmarkStart w:id="0" w:name="_GoBack"/>
      <w:bookmarkEnd w:id="0"/>
      <w:r>
        <w:rPr>
          <w:rFonts w:hint="eastAsia" w:ascii="仿宋" w:hAnsi="仿宋" w:eastAsia="仿宋" w:cs="仿宋"/>
          <w:kern w:val="0"/>
          <w:sz w:val="32"/>
          <w:szCs w:val="32"/>
        </w:rPr>
        <w:t>限公司相关人员；</w:t>
      </w:r>
    </w:p>
    <w:p w14:paraId="0D218C3F">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3.科技成果：鉴定成果的第一完成单位为河南焦煤能源有限公司，完成人员名次可协商确定。</w:t>
      </w:r>
    </w:p>
    <w:p w14:paraId="56F5BF55">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4.本项目产生利益均归属河南焦煤能源有限公司。</w:t>
      </w:r>
    </w:p>
    <w:p w14:paraId="0075AF36">
      <w:pPr>
        <w:widowControl/>
        <w:ind w:firstLine="640" w:firstLineChars="200"/>
        <w:rPr>
          <w:rFonts w:ascii="黑体" w:hAnsi="黑体" w:eastAsia="黑体" w:cs="黑体"/>
          <w:kern w:val="0"/>
          <w:sz w:val="32"/>
          <w:szCs w:val="32"/>
        </w:rPr>
      </w:pPr>
      <w:r>
        <w:rPr>
          <w:rFonts w:hint="eastAsia" w:ascii="黑体" w:hAnsi="黑体" w:eastAsia="黑体" w:cs="黑体"/>
          <w:kern w:val="0"/>
          <w:sz w:val="32"/>
          <w:szCs w:val="32"/>
        </w:rPr>
        <w:t>九、应用场景</w:t>
      </w:r>
    </w:p>
    <w:p w14:paraId="226032B2">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16泵房管子道、16采区泵房、16采区主（副）水仓、16采区皮带下山和轨道下山等巷道治理工程。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B1BB328-180E-4A6B-A47B-A533241688C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小标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Ari">
    <w:altName w:val="Arial"/>
    <w:panose1 w:val="00000000000000000000"/>
    <w:charset w:val="00"/>
    <w:family w:val="swiss"/>
    <w:pitch w:val="default"/>
    <w:sig w:usb0="00000000" w:usb1="00000000" w:usb2="00000000" w:usb3="00000000" w:csb0="00000001" w:csb1="00000000"/>
  </w:font>
  <w:font w:name="方正小标宋简体">
    <w:panose1 w:val="02000000000000000000"/>
    <w:charset w:val="86"/>
    <w:family w:val="auto"/>
    <w:pitch w:val="default"/>
    <w:sig w:usb0="00000001" w:usb1="08000000" w:usb2="00000000" w:usb3="00000000" w:csb0="00040000" w:csb1="00000000"/>
    <w:embedRegular r:id="rId2" w:fontKey="{A89254A6-DD38-4360-BBA2-6030CE48FF24}"/>
  </w:font>
  <w:font w:name="仿宋_GB2312">
    <w:altName w:val="仿宋"/>
    <w:panose1 w:val="00000000000000000000"/>
    <w:charset w:val="86"/>
    <w:family w:val="auto"/>
    <w:pitch w:val="default"/>
    <w:sig w:usb0="00000000" w:usb1="00000000" w:usb2="00000000" w:usb3="00000000" w:csb0="00040000" w:csb1="00000000"/>
    <w:embedRegular r:id="rId3" w:fontKey="{F6A7476D-8B9E-41BB-8DE2-93D83A80A41F}"/>
  </w:font>
  <w:font w:name="仿宋">
    <w:panose1 w:val="02010609060101010101"/>
    <w:charset w:val="86"/>
    <w:family w:val="modern"/>
    <w:pitch w:val="default"/>
    <w:sig w:usb0="800002BF" w:usb1="38CF7CFA" w:usb2="00000016" w:usb3="00000000" w:csb0="00040001" w:csb1="00000000"/>
    <w:embedRegular r:id="rId4" w:fontKey="{2BD0B7D1-F4A6-4D25-9224-A6F0504E58A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1NDdhZWFmMGU0NDBiMTBjNjM4MmRhZjc4ODEyZDcifQ=="/>
  </w:docVars>
  <w:rsids>
    <w:rsidRoot w:val="614D5D3C"/>
    <w:rsid w:val="0036128F"/>
    <w:rsid w:val="00443F2D"/>
    <w:rsid w:val="0047514A"/>
    <w:rsid w:val="00476F52"/>
    <w:rsid w:val="004874D5"/>
    <w:rsid w:val="00542020"/>
    <w:rsid w:val="006E35A1"/>
    <w:rsid w:val="00731258"/>
    <w:rsid w:val="00890C24"/>
    <w:rsid w:val="009971C2"/>
    <w:rsid w:val="00A14FFF"/>
    <w:rsid w:val="00B57EC2"/>
    <w:rsid w:val="00D300C8"/>
    <w:rsid w:val="02D54857"/>
    <w:rsid w:val="02DF57A3"/>
    <w:rsid w:val="06F832D7"/>
    <w:rsid w:val="09A85ABA"/>
    <w:rsid w:val="0ABD7EBC"/>
    <w:rsid w:val="0BD14F70"/>
    <w:rsid w:val="0FDD4CAA"/>
    <w:rsid w:val="144E09DA"/>
    <w:rsid w:val="182A3199"/>
    <w:rsid w:val="18767712"/>
    <w:rsid w:val="19720CC7"/>
    <w:rsid w:val="1A3B3606"/>
    <w:rsid w:val="1B010554"/>
    <w:rsid w:val="1D24052A"/>
    <w:rsid w:val="1D630B8A"/>
    <w:rsid w:val="209D2ACD"/>
    <w:rsid w:val="219F0AC7"/>
    <w:rsid w:val="21F41A5B"/>
    <w:rsid w:val="22241FCA"/>
    <w:rsid w:val="23110D9F"/>
    <w:rsid w:val="243D75AA"/>
    <w:rsid w:val="247578BD"/>
    <w:rsid w:val="278E3170"/>
    <w:rsid w:val="285A74F6"/>
    <w:rsid w:val="292C49EE"/>
    <w:rsid w:val="2C444745"/>
    <w:rsid w:val="2CC53EC0"/>
    <w:rsid w:val="2D360531"/>
    <w:rsid w:val="2DD02CA2"/>
    <w:rsid w:val="2DF53F49"/>
    <w:rsid w:val="2F177EEF"/>
    <w:rsid w:val="2FD933F6"/>
    <w:rsid w:val="30896BCA"/>
    <w:rsid w:val="322B6BA4"/>
    <w:rsid w:val="34062D82"/>
    <w:rsid w:val="34EE34A0"/>
    <w:rsid w:val="35E93E16"/>
    <w:rsid w:val="38303DCF"/>
    <w:rsid w:val="38914B8C"/>
    <w:rsid w:val="3AF24E09"/>
    <w:rsid w:val="3B3F1072"/>
    <w:rsid w:val="3C846A87"/>
    <w:rsid w:val="3CB72D11"/>
    <w:rsid w:val="3E183E7F"/>
    <w:rsid w:val="3F23643C"/>
    <w:rsid w:val="3F367F1D"/>
    <w:rsid w:val="3F577419"/>
    <w:rsid w:val="400B13AA"/>
    <w:rsid w:val="40C16AFC"/>
    <w:rsid w:val="41152DB5"/>
    <w:rsid w:val="43A74F55"/>
    <w:rsid w:val="45FB5A1D"/>
    <w:rsid w:val="48A26B51"/>
    <w:rsid w:val="48C52AC1"/>
    <w:rsid w:val="49D40A5E"/>
    <w:rsid w:val="4C0B7E8A"/>
    <w:rsid w:val="4D311F8B"/>
    <w:rsid w:val="4DF56CA1"/>
    <w:rsid w:val="4E5959D6"/>
    <w:rsid w:val="501047BA"/>
    <w:rsid w:val="50901457"/>
    <w:rsid w:val="528D2427"/>
    <w:rsid w:val="564E7DEA"/>
    <w:rsid w:val="57545446"/>
    <w:rsid w:val="582F3781"/>
    <w:rsid w:val="592139A9"/>
    <w:rsid w:val="5BAD7361"/>
    <w:rsid w:val="5C9B365E"/>
    <w:rsid w:val="5CA93FCD"/>
    <w:rsid w:val="5E7F4FE5"/>
    <w:rsid w:val="614D5D3C"/>
    <w:rsid w:val="61C166DE"/>
    <w:rsid w:val="639F3A33"/>
    <w:rsid w:val="643376F3"/>
    <w:rsid w:val="65D42921"/>
    <w:rsid w:val="668D04BB"/>
    <w:rsid w:val="673A37F1"/>
    <w:rsid w:val="681744E0"/>
    <w:rsid w:val="68AA7C5D"/>
    <w:rsid w:val="6E6B2E90"/>
    <w:rsid w:val="6F6170C9"/>
    <w:rsid w:val="6F984159"/>
    <w:rsid w:val="70691651"/>
    <w:rsid w:val="714B2901"/>
    <w:rsid w:val="71600CA6"/>
    <w:rsid w:val="733F0D8F"/>
    <w:rsid w:val="75AA6994"/>
    <w:rsid w:val="7F201A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customStyle="1" w:styleId="2">
    <w:name w:val="UserStyle_0"/>
    <w:basedOn w:val="3"/>
    <w:next w:val="3"/>
    <w:autoRedefine/>
    <w:qFormat/>
    <w:uiPriority w:val="0"/>
    <w:pPr>
      <w:textAlignment w:val="baseline"/>
    </w:pPr>
  </w:style>
  <w:style w:type="paragraph" w:customStyle="1" w:styleId="3">
    <w:name w:val="UserStyle_1"/>
    <w:basedOn w:val="4"/>
    <w:next w:val="11"/>
    <w:autoRedefine/>
    <w:qFormat/>
    <w:uiPriority w:val="0"/>
    <w:pPr>
      <w:spacing w:after="120"/>
      <w:ind w:left="420" w:leftChars="200"/>
    </w:pPr>
  </w:style>
  <w:style w:type="paragraph" w:customStyle="1" w:styleId="4">
    <w:name w:val="正文 New New New New New New New New New New New New New New New"/>
    <w:next w:val="5"/>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
    <w:name w:val="Body Text First Indent 22"/>
    <w:basedOn w:val="6"/>
    <w:next w:val="8"/>
    <w:autoRedefine/>
    <w:qFormat/>
    <w:uiPriority w:val="0"/>
    <w:pPr>
      <w:ind w:firstLine="420" w:firstLineChars="200"/>
    </w:pPr>
  </w:style>
  <w:style w:type="paragraph" w:customStyle="1" w:styleId="6">
    <w:name w:val="Body Text Indent2"/>
    <w:basedOn w:val="1"/>
    <w:next w:val="7"/>
    <w:autoRedefine/>
    <w:qFormat/>
    <w:uiPriority w:val="0"/>
    <w:pPr>
      <w:spacing w:after="120"/>
      <w:ind w:left="420" w:leftChars="200"/>
    </w:pPr>
  </w:style>
  <w:style w:type="paragraph" w:customStyle="1" w:styleId="7">
    <w:name w:val="index 72"/>
    <w:basedOn w:val="1"/>
    <w:next w:val="4"/>
    <w:autoRedefine/>
    <w:qFormat/>
    <w:uiPriority w:val="0"/>
    <w:pPr>
      <w:ind w:left="2520"/>
    </w:pPr>
  </w:style>
  <w:style w:type="paragraph" w:customStyle="1" w:styleId="8">
    <w:name w:val="正文首行缩进2"/>
    <w:basedOn w:val="9"/>
    <w:next w:val="5"/>
    <w:autoRedefine/>
    <w:qFormat/>
    <w:uiPriority w:val="0"/>
    <w:pPr>
      <w:ind w:firstLine="420" w:firstLineChars="100"/>
    </w:pPr>
  </w:style>
  <w:style w:type="paragraph" w:customStyle="1" w:styleId="9">
    <w:name w:val="正文文本 New New"/>
    <w:basedOn w:val="4"/>
    <w:next w:val="10"/>
    <w:autoRedefine/>
    <w:qFormat/>
    <w:uiPriority w:val="0"/>
    <w:pPr>
      <w:spacing w:after="120"/>
    </w:pPr>
  </w:style>
  <w:style w:type="paragraph" w:customStyle="1" w:styleId="10">
    <w:name w:val="正文文本 21"/>
    <w:basedOn w:val="4"/>
    <w:autoRedefine/>
    <w:qFormat/>
    <w:uiPriority w:val="0"/>
    <w:pPr>
      <w:spacing w:after="120" w:line="480" w:lineRule="auto"/>
    </w:pPr>
    <w:rPr>
      <w:rFonts w:ascii="Arial" w:hAnsi="Arial"/>
    </w:rPr>
  </w:style>
  <w:style w:type="paragraph" w:customStyle="1" w:styleId="11">
    <w:name w:val="UserStyle_2"/>
    <w:basedOn w:val="1"/>
    <w:next w:val="1"/>
    <w:autoRedefine/>
    <w:qFormat/>
    <w:uiPriority w:val="0"/>
    <w:pPr>
      <w:ind w:left="1200" w:leftChars="1200"/>
      <w:textAlignment w:val="baseline"/>
    </w:pPr>
  </w:style>
  <w:style w:type="paragraph" w:styleId="12">
    <w:name w:val="Normal Indent"/>
    <w:basedOn w:val="1"/>
    <w:next w:val="1"/>
    <w:autoRedefine/>
    <w:unhideWhenUsed/>
    <w:qFormat/>
    <w:uiPriority w:val="99"/>
    <w:pPr>
      <w:ind w:firstLine="420" w:firstLineChars="200"/>
    </w:pPr>
  </w:style>
  <w:style w:type="paragraph" w:styleId="13">
    <w:name w:val="Body Text 3"/>
    <w:basedOn w:val="1"/>
    <w:autoRedefine/>
    <w:qFormat/>
    <w:uiPriority w:val="0"/>
    <w:pPr>
      <w:spacing w:line="440" w:lineRule="exact"/>
    </w:pPr>
    <w:rPr>
      <w:b/>
      <w:sz w:val="28"/>
      <w:szCs w:val="20"/>
    </w:rPr>
  </w:style>
  <w:style w:type="paragraph" w:styleId="14">
    <w:name w:val="Body Text"/>
    <w:basedOn w:val="1"/>
    <w:next w:val="15"/>
    <w:unhideWhenUsed/>
    <w:qFormat/>
    <w:uiPriority w:val="0"/>
    <w:pPr>
      <w:spacing w:line="0" w:lineRule="atLeast"/>
    </w:pPr>
    <w:rPr>
      <w:rFonts w:ascii="宋体" w:hAnsi="宋体" w:eastAsia="小标宋"/>
      <w:sz w:val="44"/>
      <w:szCs w:val="32"/>
    </w:rPr>
  </w:style>
  <w:style w:type="paragraph" w:styleId="15">
    <w:name w:val="Body Text 2"/>
    <w:basedOn w:val="1"/>
    <w:qFormat/>
    <w:uiPriority w:val="0"/>
    <w:rPr>
      <w:sz w:val="28"/>
      <w:szCs w:val="20"/>
    </w:rPr>
  </w:style>
  <w:style w:type="paragraph" w:styleId="16">
    <w:name w:val="footer"/>
    <w:basedOn w:val="1"/>
    <w:link w:val="23"/>
    <w:qFormat/>
    <w:uiPriority w:val="0"/>
    <w:pPr>
      <w:tabs>
        <w:tab w:val="center" w:pos="4153"/>
        <w:tab w:val="right" w:pos="8306"/>
      </w:tabs>
      <w:snapToGrid w:val="0"/>
      <w:jc w:val="left"/>
    </w:pPr>
    <w:rPr>
      <w:sz w:val="18"/>
      <w:szCs w:val="18"/>
    </w:rPr>
  </w:style>
  <w:style w:type="paragraph" w:styleId="1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8">
    <w:name w:val="Body Text First Indent"/>
    <w:basedOn w:val="14"/>
    <w:unhideWhenUsed/>
    <w:qFormat/>
    <w:uiPriority w:val="99"/>
    <w:pPr>
      <w:spacing w:after="120" w:line="240" w:lineRule="auto"/>
      <w:ind w:firstLine="420" w:firstLineChars="100"/>
    </w:pPr>
    <w:rPr>
      <w:rFonts w:ascii="Calibri" w:hAnsi="Calibri" w:eastAsia="宋体"/>
      <w:sz w:val="21"/>
      <w:szCs w:val="24"/>
    </w:rPr>
  </w:style>
  <w:style w:type="paragraph" w:customStyle="1" w:styleId="21">
    <w:name w:val="表格"/>
    <w:autoRedefine/>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character" w:customStyle="1" w:styleId="22">
    <w:name w:val="页眉 字符"/>
    <w:basedOn w:val="20"/>
    <w:link w:val="17"/>
    <w:qFormat/>
    <w:uiPriority w:val="0"/>
    <w:rPr>
      <w:kern w:val="2"/>
      <w:sz w:val="18"/>
      <w:szCs w:val="18"/>
    </w:rPr>
  </w:style>
  <w:style w:type="character" w:customStyle="1" w:styleId="23">
    <w:name w:val="页脚 字符"/>
    <w:basedOn w:val="20"/>
    <w:link w:val="16"/>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1577</Words>
  <Characters>1617</Characters>
  <Lines>1</Lines>
  <Paragraphs>3</Paragraphs>
  <TotalTime>0</TotalTime>
  <ScaleCrop>false</ScaleCrop>
  <LinksUpToDate>false</LinksUpToDate>
  <CharactersWithSpaces>1618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2025-03-03T23:22:00Z</dcterms:created>
  <dc:creator>贵宏伟</dc:creator>
  <cp:lastModifiedBy>贵宏伟</cp:lastModifiedBy>
  <dcterms:modified xsi:type="dcterms:W3CDTF">2025-03-11T07:38:23Z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A693536713504BCCB095F766A80A7127_11</vt:lpwstr>
  </property>
  <property fmtid="{D5CDD505-2E9C-101B-9397-08002B2CF9AE}" pid="4" name="KSOTemplateDocerSaveRecord">
    <vt:lpwstr>eyJoZGlkIjoiYzk1NDdhZWFmMGU0NDBiMTBjNjM4MmRhZjc4ODEyZDciLCJ1c2VySWQiOiI0MjUzNzQxNDQifQ==</vt:lpwstr>
  </property>
</Properties>
</file>