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w:t>
      </w:r>
      <w:r>
        <w:rPr>
          <w:rFonts w:hint="eastAsia" w:ascii="方正小标宋简体" w:hAnsi="方正小标宋简体" w:eastAsia="方正小标宋简体" w:cs="方正小标宋简体"/>
          <w:b w:val="0"/>
          <w:bCs/>
          <w:spacing w:val="-17"/>
          <w:kern w:val="0"/>
          <w:sz w:val="44"/>
          <w:szCs w:val="44"/>
          <w:lang w:val="en-US" w:eastAsia="zh-CN"/>
        </w:rPr>
        <w:t xml:space="preserve">  </w:t>
      </w:r>
      <w:r>
        <w:rPr>
          <w:rFonts w:hint="eastAsia" w:ascii="方正小标宋简体" w:hAnsi="方正小标宋简体" w:eastAsia="方正小标宋简体" w:cs="方正小标宋简体"/>
          <w:b w:val="0"/>
          <w:bCs/>
          <w:spacing w:val="-17"/>
          <w:kern w:val="0"/>
          <w:sz w:val="44"/>
          <w:szCs w:val="44"/>
        </w:rPr>
        <w:t>容</w:t>
      </w:r>
    </w:p>
    <w:p w14:paraId="23B1CECC">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keepNext w:val="0"/>
        <w:keepLines w:val="0"/>
        <w:pageBreakBefore w:val="0"/>
        <w:widowControl/>
        <w:kinsoku/>
        <w:wordWrap/>
        <w:overflowPunct/>
        <w:topLinePunct w:val="0"/>
        <w:autoSpaceDE/>
        <w:autoSpaceDN/>
        <w:bidi w:val="0"/>
        <w:adjustRightInd/>
        <w:snapToGrid/>
        <w:spacing w:line="620" w:lineRule="exact"/>
        <w:ind w:left="2244" w:leftChars="304" w:hanging="1606" w:hangingChars="500"/>
        <w:jc w:val="left"/>
        <w:textAlignment w:val="auto"/>
        <w:rPr>
          <w:rFonts w:ascii="仿宋" w:hAnsi="仿宋" w:eastAsia="仿宋" w:cs="仿宋"/>
          <w:b/>
          <w:kern w:val="0"/>
          <w:sz w:val="32"/>
          <w:szCs w:val="32"/>
        </w:rPr>
      </w:pPr>
      <w:r>
        <w:rPr>
          <w:rFonts w:hint="eastAsia" w:ascii="仿宋" w:hAnsi="仿宋" w:eastAsia="仿宋" w:cs="仿宋"/>
          <w:b/>
          <w:bCs/>
          <w:kern w:val="0"/>
          <w:sz w:val="32"/>
          <w:szCs w:val="32"/>
        </w:rPr>
        <w:t>项目名称：</w:t>
      </w:r>
      <w:bookmarkStart w:id="0" w:name="_Hlk190782207"/>
      <w:r>
        <w:rPr>
          <w:rFonts w:hint="eastAsia" w:ascii="仿宋" w:hAnsi="仿宋" w:eastAsia="仿宋" w:cs="仿宋"/>
          <w:b/>
          <w:bCs/>
          <w:kern w:val="0"/>
          <w:sz w:val="32"/>
          <w:szCs w:val="32"/>
        </w:rPr>
        <w:t>基于微震监测的突出危险区域动态预测技术</w:t>
      </w:r>
      <w:bookmarkEnd w:id="0"/>
    </w:p>
    <w:p w14:paraId="30E6E977">
      <w:pPr>
        <w:keepNext w:val="0"/>
        <w:keepLines w:val="0"/>
        <w:pageBreakBefore w:val="0"/>
        <w:widowControl/>
        <w:kinsoku/>
        <w:wordWrap/>
        <w:overflowPunct/>
        <w:topLinePunct w:val="0"/>
        <w:autoSpaceDE/>
        <w:autoSpaceDN/>
        <w:bidi w:val="0"/>
        <w:adjustRightInd/>
        <w:snapToGrid/>
        <w:spacing w:line="620" w:lineRule="exact"/>
        <w:ind w:firstLine="643" w:firstLineChars="200"/>
        <w:jc w:val="left"/>
        <w:textAlignment w:val="auto"/>
        <w:rPr>
          <w:rFonts w:hint="default" w:ascii="仿宋" w:hAnsi="仿宋" w:eastAsia="仿宋" w:cs="仿宋"/>
          <w:b/>
          <w:kern w:val="0"/>
          <w:sz w:val="32"/>
          <w:szCs w:val="32"/>
          <w:lang w:val="en-US" w:eastAsia="zh-CN"/>
        </w:rPr>
      </w:pPr>
      <w:r>
        <w:rPr>
          <w:rFonts w:hint="eastAsia" w:ascii="仿宋" w:hAnsi="仿宋" w:eastAsia="仿宋" w:cs="仿宋"/>
          <w:b/>
          <w:kern w:val="0"/>
          <w:sz w:val="32"/>
          <w:szCs w:val="32"/>
        </w:rPr>
        <w:t>项目编号：2025-</w:t>
      </w:r>
      <w:r>
        <w:rPr>
          <w:rFonts w:hint="eastAsia" w:ascii="仿宋" w:hAnsi="仿宋" w:eastAsia="仿宋" w:cs="仿宋"/>
          <w:b/>
          <w:kern w:val="0"/>
          <w:sz w:val="32"/>
          <w:szCs w:val="32"/>
          <w:lang w:val="en-US" w:eastAsia="zh-CN"/>
        </w:rPr>
        <w:t>23</w:t>
      </w:r>
    </w:p>
    <w:p w14:paraId="2E22AD44">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二、需求目标</w:t>
      </w:r>
    </w:p>
    <w:p w14:paraId="25DCA60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针对水力冲孔等强扰动卸压措施作用下煤层可能存在的卸压不均匀或应力集中问题，基于矿井微震监测定位数据，分析突出危险煤层微震信号时空分布及演化规律，研发突出危险煤层区域应力场CT探测技术，对煤体内应力集中区域及冲孔后未得到充分填充闭合的孔洞位置及形态进行透明化探测，分析判断经过区域瓦斯治理后煤层是否得到均衡卸压，对相对薄弱区域采取针对性补充措施，消除安全隐患。</w:t>
      </w:r>
      <w:r>
        <w:rPr>
          <w:rFonts w:hint="eastAsia" w:ascii="仿宋_GB2312" w:hAnsi="仿宋_GB2312" w:eastAsia="仿宋_GB2312" w:cs="仿宋_GB2312"/>
          <w:sz w:val="32"/>
          <w:szCs w:val="32"/>
          <w:lang w:val="en-US" w:eastAsia="zh-CN"/>
        </w:rPr>
        <w:t>本项目主要研究内容包括：</w:t>
      </w:r>
    </w:p>
    <w:p w14:paraId="4E208A35">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1.煤层水力冲孔强扰动卸压措施微震监测与效果评估研究方案制定；</w:t>
      </w:r>
    </w:p>
    <w:p w14:paraId="0E9CFB71">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2.基于微震监测的煤与瓦斯突出区域动态实时监测方法研究；</w:t>
      </w:r>
    </w:p>
    <w:p w14:paraId="7C2C2CB2">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3.基于微震监测数据的区域应力场CT探测技术研究；</w:t>
      </w:r>
    </w:p>
    <w:p w14:paraId="6EFBA2A2">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rPr>
      </w:pPr>
      <w:r>
        <w:rPr>
          <w:rFonts w:hint="eastAsia" w:ascii="仿宋_GB2312" w:hAnsi="仿宋_GB2312" w:eastAsia="仿宋_GB2312" w:cs="仿宋_GB2312"/>
          <w:sz w:val="32"/>
          <w:szCs w:val="32"/>
          <w:lang w:val="en-US" w:eastAsia="zh-CN"/>
        </w:rPr>
        <w:t>4.基于微震监测的突出危险煤层应力场探测可靠性验证与应用。</w:t>
      </w:r>
    </w:p>
    <w:p w14:paraId="7DA209A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三、考核指标</w:t>
      </w:r>
    </w:p>
    <w:p w14:paraId="53B612D3">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1.形成可靠的基于微震监测的区域应力场与地质异常体超前探测技术手段</w:t>
      </w:r>
      <w:r>
        <w:rPr>
          <w:rFonts w:hint="eastAsia" w:ascii="仿宋" w:hAnsi="仿宋" w:eastAsia="仿宋" w:cs="仿宋"/>
          <w:kern w:val="0"/>
          <w:sz w:val="32"/>
          <w:szCs w:val="32"/>
          <w:lang w:eastAsia="zh-CN"/>
        </w:rPr>
        <w:t>；</w:t>
      </w:r>
    </w:p>
    <w:p w14:paraId="1A330FD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2.建立区域瓦斯治理效果有效性评判体系，为突出煤层重点危险区的确定提供技术支撑，消除应力集中带和瓦斯治理空白区</w:t>
      </w:r>
      <w:r>
        <w:rPr>
          <w:rFonts w:hint="eastAsia" w:ascii="仿宋" w:hAnsi="仿宋" w:eastAsia="仿宋" w:cs="仿宋"/>
          <w:kern w:val="0"/>
          <w:sz w:val="32"/>
          <w:szCs w:val="32"/>
          <w:lang w:eastAsia="zh-CN"/>
        </w:rPr>
        <w:t>。</w:t>
      </w:r>
    </w:p>
    <w:p w14:paraId="12D61833">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四、实施期限</w:t>
      </w:r>
    </w:p>
    <w:p w14:paraId="2AA1FE5C">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实施期限为不超过</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年。</w:t>
      </w:r>
    </w:p>
    <w:p w14:paraId="73D73A08">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五、榜单限额</w:t>
      </w:r>
    </w:p>
    <w:p w14:paraId="5EB2A1A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委外研究费用不超过</w:t>
      </w:r>
      <w:r>
        <w:rPr>
          <w:rFonts w:hint="eastAsia" w:ascii="仿宋" w:hAnsi="仿宋" w:eastAsia="仿宋" w:cs="仿宋"/>
          <w:color w:val="auto"/>
          <w:kern w:val="0"/>
          <w:sz w:val="32"/>
          <w:szCs w:val="32"/>
          <w:lang w:val="en-US" w:eastAsia="zh-CN"/>
        </w:rPr>
        <w:t>95</w:t>
      </w:r>
      <w:r>
        <w:rPr>
          <w:rFonts w:hint="eastAsia" w:ascii="仿宋" w:hAnsi="仿宋" w:eastAsia="仿宋" w:cs="仿宋"/>
          <w:kern w:val="0"/>
          <w:sz w:val="32"/>
          <w:szCs w:val="32"/>
        </w:rPr>
        <w:t>万元。</w:t>
      </w:r>
    </w:p>
    <w:p w14:paraId="731EB5C4">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六、揭榜方条件</w:t>
      </w:r>
    </w:p>
    <w:p w14:paraId="1E420B7D">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4.揭榜方应保证在项目实施期间的工作时间和工作量，原则在焦煤公司内部同时承担项目数量不超过2项。</w:t>
      </w:r>
    </w:p>
    <w:p w14:paraId="7BA5AB48">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七、预期成果</w:t>
      </w:r>
    </w:p>
    <w:p w14:paraId="4E4393DB">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3149A4E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2.发表核心期刊论文不少于</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篇；</w:t>
      </w:r>
    </w:p>
    <w:p w14:paraId="22872857">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kern w:val="0"/>
          <w:sz w:val="32"/>
          <w:szCs w:val="32"/>
          <w:lang w:eastAsia="zh-CN"/>
        </w:rPr>
        <w:t>申请</w:t>
      </w:r>
      <w:r>
        <w:rPr>
          <w:rFonts w:hint="eastAsia" w:ascii="仿宋" w:hAnsi="仿宋" w:eastAsia="仿宋" w:cs="仿宋"/>
          <w:kern w:val="0"/>
          <w:sz w:val="32"/>
          <w:szCs w:val="32"/>
        </w:rPr>
        <w:t>发明专利不少于1项或取得实用新型专利不少于2项；</w:t>
      </w:r>
    </w:p>
    <w:p w14:paraId="7DAEBD78">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4.研究成果经第三方鉴定，达到国</w:t>
      </w:r>
      <w:r>
        <w:rPr>
          <w:rFonts w:hint="eastAsia" w:ascii="仿宋" w:hAnsi="仿宋" w:eastAsia="仿宋" w:cs="仿宋"/>
          <w:kern w:val="0"/>
          <w:sz w:val="32"/>
          <w:szCs w:val="32"/>
          <w:lang w:eastAsia="zh-CN"/>
        </w:rPr>
        <w:t>际先进</w:t>
      </w:r>
      <w:r>
        <w:rPr>
          <w:rFonts w:hint="eastAsia" w:ascii="仿宋" w:hAnsi="仿宋" w:eastAsia="仿宋" w:cs="仿宋"/>
          <w:kern w:val="0"/>
          <w:sz w:val="32"/>
          <w:szCs w:val="32"/>
        </w:rPr>
        <w:t>及以上水平。</w:t>
      </w:r>
    </w:p>
    <w:p w14:paraId="02CC4795">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7D40EC8C">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1.专利：第一完成单位为</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w:t>
      </w:r>
    </w:p>
    <w:p w14:paraId="27CCC064">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2.论文：第一作者为</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相关人员；</w:t>
      </w:r>
    </w:p>
    <w:p w14:paraId="623647CA">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3.科技成果：鉴定成果的第一完成单位为</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，完成人员名次可协商确定。</w:t>
      </w:r>
    </w:p>
    <w:p w14:paraId="095C2F8F">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4.本项目产生利益均归属</w:t>
      </w:r>
      <w:r>
        <w:rPr>
          <w:rFonts w:hint="eastAsia" w:ascii="仿宋" w:hAnsi="仿宋" w:eastAsia="仿宋" w:cs="仿宋"/>
          <w:kern w:val="0"/>
          <w:sz w:val="32"/>
          <w:szCs w:val="32"/>
          <w:lang w:eastAsia="zh-CN"/>
        </w:rPr>
        <w:t>河南焦煤能源有限公司</w:t>
      </w:r>
      <w:r>
        <w:rPr>
          <w:rFonts w:hint="eastAsia" w:ascii="仿宋" w:hAnsi="仿宋" w:eastAsia="仿宋" w:cs="仿宋"/>
          <w:kern w:val="0"/>
          <w:sz w:val="32"/>
          <w:szCs w:val="32"/>
        </w:rPr>
        <w:t>。</w:t>
      </w:r>
    </w:p>
    <w:p w14:paraId="45C29021">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九、应用场景</w:t>
      </w:r>
      <w:bookmarkStart w:id="1" w:name="_GoBack"/>
      <w:bookmarkEnd w:id="1"/>
    </w:p>
    <w:p w14:paraId="66284E32">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突出煤层</w:t>
      </w:r>
      <w:r>
        <w:rPr>
          <w:rFonts w:hint="eastAsia" w:ascii="仿宋_GB2312" w:hAnsi="仿宋_GB2312" w:eastAsia="仿宋_GB2312" w:cs="仿宋_GB2312"/>
          <w:sz w:val="32"/>
          <w:szCs w:val="32"/>
          <w:lang w:val="en-US" w:eastAsia="zh-CN"/>
        </w:rPr>
        <w:t>区域应力场探测与水力化措施区域卸压效果评价。</w:t>
      </w:r>
    </w:p>
    <w:p w14:paraId="20181973">
      <w:pPr>
        <w:pStyle w:val="2"/>
        <w:rPr>
          <w:rFonts w:hint="eastAsia" w:ascii="仿宋_GB2312" w:hAnsi="仿宋_GB2312" w:eastAsia="仿宋_GB2312" w:cs="仿宋_GB2312"/>
          <w:sz w:val="32"/>
          <w:szCs w:val="32"/>
          <w:lang w:val="en-US" w:eastAsia="zh-CN"/>
        </w:rPr>
      </w:pPr>
    </w:p>
    <w:p w14:paraId="69D3A848">
      <w:pPr>
        <w:rPr>
          <w:rFonts w:hint="eastAsia" w:ascii="仿宋_GB2312" w:hAnsi="仿宋_GB2312" w:eastAsia="仿宋_GB2312" w:cs="仿宋_GB2312"/>
          <w:sz w:val="32"/>
          <w:szCs w:val="32"/>
          <w:lang w:val="en-US" w:eastAsia="zh-CN"/>
        </w:rPr>
      </w:pPr>
    </w:p>
    <w:p w14:paraId="70C2B316">
      <w:pPr>
        <w:pStyle w:val="2"/>
        <w:rPr>
          <w:rFonts w:hint="eastAsia" w:ascii="仿宋_GB2312" w:hAnsi="仿宋_GB2312" w:eastAsia="仿宋_GB2312" w:cs="仿宋_GB2312"/>
          <w:sz w:val="32"/>
          <w:szCs w:val="32"/>
          <w:lang w:val="en-US" w:eastAsia="zh-CN"/>
        </w:rPr>
      </w:pPr>
    </w:p>
    <w:p w14:paraId="256DAAC7">
      <w:pPr>
        <w:rPr>
          <w:rFonts w:hint="eastAsia" w:ascii="仿宋_GB2312" w:hAnsi="仿宋_GB2312" w:eastAsia="仿宋_GB2312" w:cs="仿宋_GB2312"/>
          <w:sz w:val="32"/>
          <w:szCs w:val="32"/>
          <w:lang w:val="en-US" w:eastAsia="zh-CN"/>
        </w:rPr>
      </w:pPr>
    </w:p>
    <w:p w14:paraId="0306357F">
      <w:pPr>
        <w:pStyle w:val="2"/>
        <w:rPr>
          <w:rFonts w:hint="eastAsia" w:ascii="仿宋_GB2312" w:hAnsi="仿宋_GB2312" w:eastAsia="仿宋_GB2312" w:cs="仿宋_GB2312"/>
          <w:sz w:val="32"/>
          <w:szCs w:val="32"/>
          <w:lang w:val="en-US" w:eastAsia="zh-CN"/>
        </w:rPr>
      </w:pPr>
    </w:p>
    <w:p w14:paraId="31879922">
      <w:pPr>
        <w:rPr>
          <w:rFonts w:hint="eastAsia" w:ascii="仿宋_GB2312" w:hAnsi="仿宋_GB2312" w:eastAsia="仿宋_GB2312" w:cs="仿宋_GB2312"/>
          <w:sz w:val="32"/>
          <w:szCs w:val="32"/>
          <w:lang w:val="en-US" w:eastAsia="zh-CN"/>
        </w:rPr>
      </w:pPr>
    </w:p>
    <w:p w14:paraId="5E79E61B">
      <w:pPr>
        <w:pStyle w:val="2"/>
        <w:rPr>
          <w:rFonts w:hint="eastAsia" w:ascii="仿宋_GB2312" w:hAnsi="仿宋_GB2312" w:eastAsia="仿宋_GB2312" w:cs="仿宋_GB2312"/>
          <w:sz w:val="32"/>
          <w:szCs w:val="32"/>
          <w:lang w:val="en-US" w:eastAsia="zh-CN"/>
        </w:rPr>
      </w:pPr>
    </w:p>
    <w:p w14:paraId="31CFC250">
      <w:pPr>
        <w:rPr>
          <w:rFonts w:hint="eastAsia" w:ascii="仿宋_GB2312" w:hAnsi="仿宋_GB2312" w:eastAsia="仿宋_GB2312" w:cs="仿宋_GB2312"/>
          <w:sz w:val="32"/>
          <w:szCs w:val="32"/>
          <w:lang w:val="en-US" w:eastAsia="zh-CN"/>
        </w:rPr>
      </w:pPr>
    </w:p>
    <w:p w14:paraId="73367C48">
      <w:pPr>
        <w:pStyle w:val="2"/>
        <w:rPr>
          <w:rFonts w:hint="eastAsia" w:ascii="仿宋_GB2312" w:hAnsi="仿宋_GB2312" w:eastAsia="仿宋_GB2312" w:cs="仿宋_GB2312"/>
          <w:sz w:val="32"/>
          <w:szCs w:val="32"/>
          <w:lang w:val="en-US" w:eastAsia="zh-CN"/>
        </w:rPr>
      </w:pPr>
    </w:p>
    <w:p w14:paraId="0596EC12">
      <w:pPr>
        <w:rPr>
          <w:rFonts w:hint="eastAsia" w:ascii="仿宋_GB2312" w:hAnsi="仿宋_GB2312" w:eastAsia="仿宋_GB2312" w:cs="仿宋_GB2312"/>
          <w:sz w:val="32"/>
          <w:szCs w:val="32"/>
          <w:lang w:val="en-US" w:eastAsia="zh-CN"/>
        </w:rPr>
      </w:pPr>
    </w:p>
    <w:p w14:paraId="75A946E0">
      <w:pPr>
        <w:pStyle w:val="2"/>
        <w:rPr>
          <w:rFonts w:hint="eastAsia" w:ascii="仿宋_GB2312" w:hAnsi="仿宋_GB2312" w:eastAsia="仿宋_GB2312" w:cs="仿宋_GB2312"/>
          <w:sz w:val="32"/>
          <w:szCs w:val="32"/>
          <w:lang w:val="en-US" w:eastAsia="zh-CN"/>
        </w:rPr>
      </w:pPr>
    </w:p>
    <w:p w14:paraId="5CCC797E">
      <w:pPr>
        <w:rPr>
          <w:rFonts w:hint="eastAsia" w:ascii="仿宋_GB2312" w:hAnsi="仿宋_GB2312" w:eastAsia="仿宋_GB2312" w:cs="仿宋_GB2312"/>
          <w:sz w:val="32"/>
          <w:szCs w:val="32"/>
          <w:lang w:val="en-US" w:eastAsia="zh-CN"/>
        </w:rPr>
      </w:pPr>
    </w:p>
    <w:p w14:paraId="0E99A1A5">
      <w:pPr>
        <w:pStyle w:val="2"/>
        <w:rPr>
          <w:rFonts w:hint="eastAsia" w:ascii="仿宋_GB2312" w:hAnsi="仿宋_GB2312" w:eastAsia="仿宋_GB2312" w:cs="仿宋_GB2312"/>
          <w:sz w:val="32"/>
          <w:szCs w:val="32"/>
          <w:lang w:val="en-US" w:eastAsia="zh-CN"/>
        </w:rPr>
      </w:pPr>
    </w:p>
    <w:p w14:paraId="49E0B140">
      <w:pPr>
        <w:rPr>
          <w:rFonts w:hint="eastAsia" w:ascii="仿宋_GB2312" w:hAnsi="仿宋_GB2312" w:eastAsia="仿宋_GB2312" w:cs="仿宋_GB2312"/>
          <w:sz w:val="32"/>
          <w:szCs w:val="32"/>
          <w:lang w:val="en-US" w:eastAsia="zh-CN"/>
        </w:rPr>
      </w:pPr>
    </w:p>
    <w:p w14:paraId="450DE7F8">
      <w:pPr>
        <w:pStyle w:val="2"/>
        <w:rPr>
          <w:rFonts w:hint="eastAsia" w:ascii="仿宋_GB2312" w:hAnsi="仿宋_GB2312" w:eastAsia="仿宋_GB2312" w:cs="仿宋_GB2312"/>
          <w:sz w:val="32"/>
          <w:szCs w:val="32"/>
          <w:lang w:val="en-US" w:eastAsia="zh-CN"/>
        </w:rPr>
      </w:pPr>
    </w:p>
    <w:p w14:paraId="697A1715">
      <w:pPr>
        <w:rPr>
          <w:rFonts w:hint="eastAsia" w:ascii="仿宋_GB2312" w:hAnsi="仿宋_GB2312" w:eastAsia="仿宋_GB2312" w:cs="仿宋_GB2312"/>
          <w:sz w:val="32"/>
          <w:szCs w:val="32"/>
          <w:lang w:val="en-US" w:eastAsia="zh-CN"/>
        </w:rPr>
      </w:pPr>
    </w:p>
    <w:p w14:paraId="598C49E4">
      <w:pPr>
        <w:pStyle w:val="2"/>
        <w:rPr>
          <w:rFonts w:hint="eastAsia" w:ascii="仿宋_GB2312" w:hAnsi="仿宋_GB2312" w:eastAsia="仿宋_GB2312" w:cs="仿宋_GB2312"/>
          <w:sz w:val="32"/>
          <w:szCs w:val="32"/>
          <w:lang w:val="en-US" w:eastAsia="zh-CN"/>
        </w:rPr>
      </w:pPr>
    </w:p>
    <w:p w14:paraId="38289D79">
      <w:pPr>
        <w:rPr>
          <w:rFonts w:hint="eastAsia"/>
          <w:lang w:val="en-US" w:eastAsia="zh-CN"/>
        </w:rPr>
      </w:pPr>
    </w:p>
    <w:p w14:paraId="1DC92182">
      <w:pPr>
        <w:pStyle w:val="2"/>
        <w:rPr>
          <w:rFonts w:hint="eastAsia" w:ascii="仿宋_GB2312" w:hAnsi="仿宋_GB2312" w:eastAsia="仿宋_GB2312" w:cs="仿宋_GB2312"/>
          <w:sz w:val="32"/>
          <w:szCs w:val="32"/>
          <w:lang w:val="en-US" w:eastAsia="zh-CN"/>
        </w:rPr>
      </w:pPr>
    </w:p>
    <w:p w14:paraId="32A1738E">
      <w:pPr>
        <w:rPr>
          <w:rFonts w:hint="eastAsia" w:ascii="仿宋_GB2312" w:hAnsi="仿宋_GB2312" w:eastAsia="仿宋_GB2312" w:cs="仿宋_GB2312"/>
          <w:sz w:val="32"/>
          <w:szCs w:val="32"/>
          <w:lang w:val="en-US" w:eastAsia="zh-CN"/>
        </w:rPr>
      </w:pPr>
    </w:p>
    <w:p w14:paraId="69B5B7D6">
      <w:pPr>
        <w:widowControl/>
        <w:ind w:firstLine="812"/>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F10F665">
      <w:pPr>
        <w:widowControl/>
        <w:ind w:firstLine="812"/>
        <w:jc w:val="center"/>
        <w:rPr>
          <w:rFonts w:hint="eastAsia"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737BA0E3">
      <w:pPr>
        <w:pStyle w:val="12"/>
        <w:rPr>
          <w:rFonts w:hint="eastAsia" w:ascii="仿宋" w:hAnsi="仿宋" w:eastAsia="仿宋" w:cs="仿宋"/>
          <w:b w:val="0"/>
          <w:bCs/>
          <w:color w:val="000000" w:themeColor="text1"/>
          <w:kern w:val="0"/>
          <w:sz w:val="32"/>
          <w:szCs w:val="32"/>
          <w14:textFill>
            <w14:solidFill>
              <w14:schemeClr w14:val="tx1"/>
            </w14:solidFill>
          </w14:textFill>
        </w:rPr>
      </w:pPr>
    </w:p>
    <w:p w14:paraId="496FF0C8">
      <w:pPr>
        <w:pStyle w:val="20"/>
        <w:rPr>
          <w:rFonts w:hint="eastAsia" w:ascii="仿宋" w:hAnsi="仿宋" w:eastAsia="仿宋" w:cs="仿宋"/>
          <w:b w:val="0"/>
          <w:bCs/>
          <w:color w:val="000000" w:themeColor="text1"/>
          <w:kern w:val="0"/>
          <w:sz w:val="32"/>
          <w:szCs w:val="32"/>
          <w14:textFill>
            <w14:solidFill>
              <w14:schemeClr w14:val="tx1"/>
            </w14:solidFill>
          </w14:textFill>
        </w:rPr>
      </w:pPr>
    </w:p>
    <w:p w14:paraId="3841EE19">
      <w:pPr>
        <w:rPr>
          <w:rFonts w:hint="eastAsia" w:ascii="仿宋" w:hAnsi="仿宋" w:eastAsia="仿宋" w:cs="仿宋"/>
          <w:b w:val="0"/>
          <w:bCs/>
          <w:color w:val="000000" w:themeColor="text1"/>
          <w:kern w:val="0"/>
          <w:sz w:val="32"/>
          <w:szCs w:val="32"/>
          <w14:textFill>
            <w14:solidFill>
              <w14:schemeClr w14:val="tx1"/>
            </w14:solidFill>
          </w14:textFill>
        </w:rPr>
      </w:pPr>
    </w:p>
    <w:p w14:paraId="7508A5EE">
      <w:pPr>
        <w:pStyle w:val="11"/>
        <w:rPr>
          <w:rFonts w:hint="eastAsia" w:ascii="仿宋" w:hAnsi="仿宋" w:eastAsia="仿宋" w:cs="仿宋"/>
          <w:b w:val="0"/>
          <w:bCs/>
          <w:color w:val="000000" w:themeColor="text1"/>
          <w:kern w:val="0"/>
          <w:sz w:val="32"/>
          <w:szCs w:val="32"/>
          <w14:textFill>
            <w14:solidFill>
              <w14:schemeClr w14:val="tx1"/>
            </w14:solidFill>
          </w14:textFill>
        </w:rPr>
      </w:pPr>
    </w:p>
    <w:p w14:paraId="38D78B61">
      <w:pPr>
        <w:pStyle w:val="12"/>
        <w:rPr>
          <w:rFonts w:hint="eastAsia" w:ascii="仿宋" w:hAnsi="仿宋" w:eastAsia="仿宋" w:cs="仿宋"/>
          <w:b w:val="0"/>
          <w:bCs/>
          <w:color w:val="000000" w:themeColor="text1"/>
          <w:kern w:val="0"/>
          <w:sz w:val="32"/>
          <w:szCs w:val="32"/>
          <w14:textFill>
            <w14:solidFill>
              <w14:schemeClr w14:val="tx1"/>
            </w14:solidFill>
          </w14:textFill>
        </w:rPr>
      </w:pPr>
    </w:p>
    <w:p w14:paraId="7E04852F">
      <w:pPr>
        <w:pStyle w:val="20"/>
        <w:rPr>
          <w:rFonts w:hint="eastAsia"/>
          <w:b w:val="0"/>
          <w:bCs/>
        </w:rPr>
      </w:pPr>
    </w:p>
    <w:p w14:paraId="24587779">
      <w:pPr>
        <w:pStyle w:val="20"/>
        <w:rPr>
          <w:rFonts w:hint="eastAsia" w:ascii="仿宋" w:hAnsi="仿宋" w:eastAsia="仿宋" w:cs="仿宋"/>
          <w:b w:val="0"/>
          <w:bCs/>
          <w:color w:val="000000" w:themeColor="text1"/>
          <w:kern w:val="0"/>
          <w:sz w:val="32"/>
          <w:szCs w:val="32"/>
          <w14:textFill>
            <w14:solidFill>
              <w14:schemeClr w14:val="tx1"/>
            </w14:solidFill>
          </w14:textFill>
        </w:rPr>
      </w:pPr>
    </w:p>
    <w:p w14:paraId="3C674540">
      <w:pPr>
        <w:rPr>
          <w:rFonts w:hint="eastAsia" w:ascii="仿宋" w:hAnsi="仿宋" w:eastAsia="仿宋" w:cs="仿宋"/>
          <w:b w:val="0"/>
          <w:bCs/>
          <w:color w:val="000000" w:themeColor="text1"/>
          <w:kern w:val="0"/>
          <w:sz w:val="32"/>
          <w:szCs w:val="32"/>
          <w14:textFill>
            <w14:solidFill>
              <w14:schemeClr w14:val="tx1"/>
            </w14:solidFill>
          </w14:textFill>
        </w:rPr>
      </w:pPr>
    </w:p>
    <w:p w14:paraId="1356C3B9">
      <w:pPr>
        <w:pStyle w:val="11"/>
        <w:rPr>
          <w:rFonts w:hint="eastAsia" w:ascii="仿宋" w:hAnsi="仿宋" w:eastAsia="仿宋" w:cs="仿宋"/>
          <w:b w:val="0"/>
          <w:bCs/>
          <w:color w:val="000000" w:themeColor="text1"/>
          <w:kern w:val="0"/>
          <w:sz w:val="32"/>
          <w:szCs w:val="32"/>
          <w14:textFill>
            <w14:solidFill>
              <w14:schemeClr w14:val="tx1"/>
            </w14:solidFill>
          </w14:textFill>
        </w:rPr>
      </w:pPr>
    </w:p>
    <w:p w14:paraId="68BC20DE">
      <w:pPr>
        <w:widowControl/>
        <w:spacing w:line="600" w:lineRule="exact"/>
        <w:ind w:left="2238" w:leftChars="304" w:hanging="1600" w:hangingChars="500"/>
        <w:jc w:val="left"/>
        <w:rPr>
          <w:rFonts w:hint="eastAsia" w:ascii="方正大标宋简体" w:hAnsi="方正大标宋简体" w:eastAsia="方正大标宋简体" w:cs="方正大标宋简体"/>
          <w:b w:val="0"/>
          <w:bCs/>
          <w:kern w:val="0"/>
          <w:sz w:val="32"/>
          <w:szCs w:val="32"/>
        </w:rPr>
      </w:pPr>
      <w:r>
        <w:rPr>
          <w:rFonts w:hint="eastAsia" w:ascii="方正大标宋简体" w:hAnsi="方正大标宋简体" w:eastAsia="方正大标宋简体" w:cs="方正大标宋简体"/>
          <w:b w:val="0"/>
          <w:bCs/>
          <w:kern w:val="0"/>
          <w:sz w:val="32"/>
          <w:szCs w:val="32"/>
        </w:rPr>
        <w:t>项目名称：基于微震监测的突出危险区域动态预测技术</w:t>
      </w:r>
    </w:p>
    <w:p w14:paraId="02DB6B4E">
      <w:pPr>
        <w:pStyle w:val="20"/>
        <w:rPr>
          <w:rFonts w:hint="eastAsia" w:ascii="方正大标宋简体" w:hAnsi="方正大标宋简体" w:eastAsia="方正大标宋简体" w:cs="方正大标宋简体"/>
          <w:b w:val="0"/>
          <w:bCs/>
        </w:rPr>
      </w:pPr>
    </w:p>
    <w:p w14:paraId="36E30C1D">
      <w:pPr>
        <w:pStyle w:val="2"/>
        <w:rPr>
          <w:rFonts w:hint="eastAsia" w:ascii="仿宋_GB2312" w:hAnsi="仿宋_GB2312" w:eastAsia="仿宋_GB2312" w:cs="仿宋_GB2312"/>
          <w:sz w:val="32"/>
          <w:szCs w:val="32"/>
          <w:lang w:val="en-US" w:eastAsia="zh-CN"/>
        </w:rPr>
      </w:pPr>
    </w:p>
    <w:p w14:paraId="0A2D8208">
      <w:pPr>
        <w:rPr>
          <w:rFonts w:hint="eastAsia" w:ascii="仿宋_GB2312" w:hAnsi="仿宋_GB2312" w:eastAsia="仿宋_GB2312" w:cs="仿宋_GB2312"/>
          <w:sz w:val="32"/>
          <w:szCs w:val="32"/>
          <w:lang w:val="en-US" w:eastAsia="zh-CN"/>
        </w:rPr>
      </w:pPr>
    </w:p>
    <w:p w14:paraId="4F4B108F">
      <w:pPr>
        <w:pStyle w:val="2"/>
        <w:rPr>
          <w:rFonts w:hint="eastAsia" w:ascii="仿宋_GB2312" w:hAnsi="仿宋_GB2312" w:eastAsia="仿宋_GB2312" w:cs="仿宋_GB2312"/>
          <w:sz w:val="32"/>
          <w:szCs w:val="32"/>
          <w:lang w:val="en-US" w:eastAsia="zh-CN"/>
        </w:rPr>
      </w:pPr>
    </w:p>
    <w:p w14:paraId="316DBA93">
      <w:pPr>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CE6001-F4F0-4CDB-905F-C9D9D607BC4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962E1E0D-8753-4683-BFA8-495DA2786C58}"/>
  </w:font>
  <w:font w:name="仿宋_GB2312">
    <w:altName w:val="仿宋"/>
    <w:panose1 w:val="00000000000000000000"/>
    <w:charset w:val="86"/>
    <w:family w:val="modern"/>
    <w:pitch w:val="default"/>
    <w:sig w:usb0="00000000" w:usb1="00000000" w:usb2="00000000" w:usb3="00000000" w:csb0="00040000" w:csb1="00000000"/>
    <w:embedRegular r:id="rId3" w:fontKey="{C5721A1A-664B-4D58-947D-AD8DE0E840F8}"/>
  </w:font>
  <w:font w:name="仿宋">
    <w:panose1 w:val="02010609060101010101"/>
    <w:charset w:val="86"/>
    <w:family w:val="modern"/>
    <w:pitch w:val="default"/>
    <w:sig w:usb0="800002BF" w:usb1="38CF7CFA" w:usb2="00000016" w:usb3="00000000" w:csb0="00040001" w:csb1="00000000"/>
    <w:embedRegular r:id="rId4" w:fontKey="{B1CB86E7-E3C7-4F2C-9C3C-6785B077D31E}"/>
  </w:font>
  <w:font w:name="方正大标宋简体">
    <w:altName w:val="微软雅黑"/>
    <w:panose1 w:val="02000000000000000000"/>
    <w:charset w:val="86"/>
    <w:family w:val="auto"/>
    <w:pitch w:val="default"/>
    <w:sig w:usb0="00000000" w:usb1="00000000" w:usb2="00000012" w:usb3="00000000" w:csb0="00040001" w:csb1="00000000"/>
    <w:embedRegular r:id="rId5" w:fontKey="{0E8DB5BD-2C27-4783-A051-62285E09FBF8}"/>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D2E77"/>
    <w:rsid w:val="00264093"/>
    <w:rsid w:val="00350206"/>
    <w:rsid w:val="00443F2D"/>
    <w:rsid w:val="004874D5"/>
    <w:rsid w:val="00542020"/>
    <w:rsid w:val="00553C4E"/>
    <w:rsid w:val="0058656D"/>
    <w:rsid w:val="005A0132"/>
    <w:rsid w:val="00637FF6"/>
    <w:rsid w:val="007719ED"/>
    <w:rsid w:val="00862AAB"/>
    <w:rsid w:val="008D3FED"/>
    <w:rsid w:val="009971C2"/>
    <w:rsid w:val="00AC7463"/>
    <w:rsid w:val="00C76B90"/>
    <w:rsid w:val="00D300C8"/>
    <w:rsid w:val="00F47AA2"/>
    <w:rsid w:val="01A551DF"/>
    <w:rsid w:val="02D54857"/>
    <w:rsid w:val="02D549B2"/>
    <w:rsid w:val="02DF57A3"/>
    <w:rsid w:val="06373FC1"/>
    <w:rsid w:val="06F832D7"/>
    <w:rsid w:val="09A85ABA"/>
    <w:rsid w:val="0ABD7EBC"/>
    <w:rsid w:val="0BD14F70"/>
    <w:rsid w:val="101271B8"/>
    <w:rsid w:val="132228B9"/>
    <w:rsid w:val="13A363A0"/>
    <w:rsid w:val="144E09DA"/>
    <w:rsid w:val="14FE2FB4"/>
    <w:rsid w:val="152139F9"/>
    <w:rsid w:val="182A3199"/>
    <w:rsid w:val="18767712"/>
    <w:rsid w:val="1A1A6BA0"/>
    <w:rsid w:val="1A3B3606"/>
    <w:rsid w:val="1B010554"/>
    <w:rsid w:val="1D630B8A"/>
    <w:rsid w:val="209D2ACD"/>
    <w:rsid w:val="219F0AC7"/>
    <w:rsid w:val="21F41A5B"/>
    <w:rsid w:val="22241FCA"/>
    <w:rsid w:val="23110D9F"/>
    <w:rsid w:val="243D75AA"/>
    <w:rsid w:val="247578BD"/>
    <w:rsid w:val="27F60D15"/>
    <w:rsid w:val="292C49EE"/>
    <w:rsid w:val="2A56595E"/>
    <w:rsid w:val="2AEB08D9"/>
    <w:rsid w:val="2C444745"/>
    <w:rsid w:val="2D360531"/>
    <w:rsid w:val="2DD02CA2"/>
    <w:rsid w:val="2DF53F49"/>
    <w:rsid w:val="2F177EEF"/>
    <w:rsid w:val="30896BCA"/>
    <w:rsid w:val="30E429EE"/>
    <w:rsid w:val="322B6BA4"/>
    <w:rsid w:val="34062D82"/>
    <w:rsid w:val="35E93E16"/>
    <w:rsid w:val="38914B8C"/>
    <w:rsid w:val="392D0F06"/>
    <w:rsid w:val="3AF24E09"/>
    <w:rsid w:val="3B3F1072"/>
    <w:rsid w:val="3BD258C9"/>
    <w:rsid w:val="3C846A87"/>
    <w:rsid w:val="3CB72D11"/>
    <w:rsid w:val="3E183E7F"/>
    <w:rsid w:val="3F23643C"/>
    <w:rsid w:val="3F367F1D"/>
    <w:rsid w:val="3F577419"/>
    <w:rsid w:val="400B13AA"/>
    <w:rsid w:val="41152DB5"/>
    <w:rsid w:val="429F5DD9"/>
    <w:rsid w:val="43A74F55"/>
    <w:rsid w:val="487F35C8"/>
    <w:rsid w:val="48A26B51"/>
    <w:rsid w:val="48C52AC1"/>
    <w:rsid w:val="4A665B37"/>
    <w:rsid w:val="4AC62A9D"/>
    <w:rsid w:val="4C0B7E8A"/>
    <w:rsid w:val="4C353765"/>
    <w:rsid w:val="4D311F8B"/>
    <w:rsid w:val="4DB017E2"/>
    <w:rsid w:val="4EDA2D48"/>
    <w:rsid w:val="501047BA"/>
    <w:rsid w:val="528D2427"/>
    <w:rsid w:val="564E7DEA"/>
    <w:rsid w:val="57545446"/>
    <w:rsid w:val="582F3781"/>
    <w:rsid w:val="592139A9"/>
    <w:rsid w:val="5AD927ED"/>
    <w:rsid w:val="5BAD7361"/>
    <w:rsid w:val="5CA93FCD"/>
    <w:rsid w:val="5DF03535"/>
    <w:rsid w:val="5E7F4FE5"/>
    <w:rsid w:val="5FAE77AA"/>
    <w:rsid w:val="614D5D3C"/>
    <w:rsid w:val="61C166DE"/>
    <w:rsid w:val="64041AE8"/>
    <w:rsid w:val="643376F3"/>
    <w:rsid w:val="65D42921"/>
    <w:rsid w:val="664D59C9"/>
    <w:rsid w:val="668D04BB"/>
    <w:rsid w:val="673A37F1"/>
    <w:rsid w:val="681744E0"/>
    <w:rsid w:val="68AA7C5D"/>
    <w:rsid w:val="6CCB5899"/>
    <w:rsid w:val="6D401DE3"/>
    <w:rsid w:val="6E6B2E90"/>
    <w:rsid w:val="6E8E4FBF"/>
    <w:rsid w:val="6F984159"/>
    <w:rsid w:val="714B2901"/>
    <w:rsid w:val="71600CA6"/>
    <w:rsid w:val="733F0D8F"/>
    <w:rsid w:val="74D07E85"/>
    <w:rsid w:val="75AA6994"/>
    <w:rsid w:val="76970166"/>
    <w:rsid w:val="77826146"/>
    <w:rsid w:val="79EF1B56"/>
    <w:rsid w:val="7AD85D51"/>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rPr>
      <w:sz w:val="32"/>
    </w:rPr>
  </w:style>
  <w:style w:type="paragraph" w:styleId="3">
    <w:name w:val="Body Text Indent"/>
    <w:basedOn w:val="1"/>
    <w:next w:val="1"/>
    <w:qFormat/>
    <w:uiPriority w:val="0"/>
    <w:pPr>
      <w:ind w:firstLine="538" w:firstLineChars="192"/>
    </w:pPr>
    <w:rPr>
      <w:rFonts w:ascii="宋体" w:hAnsi="宋体"/>
      <w:sz w:val="28"/>
    </w:rPr>
  </w:style>
  <w:style w:type="paragraph" w:styleId="4">
    <w:name w:val="Normal Indent"/>
    <w:basedOn w:val="1"/>
    <w:next w:val="1"/>
    <w:autoRedefine/>
    <w:unhideWhenUsed/>
    <w:qFormat/>
    <w:uiPriority w:val="99"/>
    <w:pPr>
      <w:ind w:firstLine="420" w:firstLineChars="200"/>
    </w:pPr>
  </w:style>
  <w:style w:type="paragraph" w:styleId="5">
    <w:name w:val="Body Text 3"/>
    <w:basedOn w:val="1"/>
    <w:autoRedefine/>
    <w:qFormat/>
    <w:uiPriority w:val="0"/>
    <w:pPr>
      <w:spacing w:line="440" w:lineRule="exact"/>
    </w:pPr>
    <w:rPr>
      <w:b/>
      <w:sz w:val="28"/>
      <w:szCs w:val="20"/>
    </w:rPr>
  </w:style>
  <w:style w:type="paragraph" w:styleId="6">
    <w:name w:val="Plain Text"/>
    <w:basedOn w:val="1"/>
    <w:qFormat/>
    <w:uiPriority w:val="0"/>
    <w:rPr>
      <w:rFonts w:ascii="宋体" w:hAnsi="Courier New"/>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UserStyle_0"/>
    <w:basedOn w:val="12"/>
    <w:next w:val="12"/>
    <w:autoRedefine/>
    <w:qFormat/>
    <w:uiPriority w:val="0"/>
    <w:pPr>
      <w:textAlignment w:val="baseline"/>
    </w:pPr>
  </w:style>
  <w:style w:type="paragraph" w:customStyle="1" w:styleId="12">
    <w:name w:val="UserStyle_1"/>
    <w:basedOn w:val="13"/>
    <w:next w:val="20"/>
    <w:autoRedefine/>
    <w:qFormat/>
    <w:uiPriority w:val="0"/>
    <w:pPr>
      <w:spacing w:after="120"/>
      <w:ind w:left="420" w:leftChars="200"/>
    </w:pPr>
  </w:style>
  <w:style w:type="paragraph" w:customStyle="1" w:styleId="13">
    <w:name w:val="正文 New New New New New New New New New New New New New New New"/>
    <w:next w:val="1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Body Text First Indent 22"/>
    <w:basedOn w:val="15"/>
    <w:next w:val="17"/>
    <w:autoRedefine/>
    <w:qFormat/>
    <w:uiPriority w:val="0"/>
    <w:pPr>
      <w:ind w:firstLine="420" w:firstLineChars="200"/>
    </w:pPr>
  </w:style>
  <w:style w:type="paragraph" w:customStyle="1" w:styleId="15">
    <w:name w:val="Body Text Indent2"/>
    <w:basedOn w:val="1"/>
    <w:next w:val="16"/>
    <w:autoRedefine/>
    <w:qFormat/>
    <w:uiPriority w:val="0"/>
    <w:pPr>
      <w:spacing w:after="120"/>
      <w:ind w:left="420" w:leftChars="200"/>
    </w:pPr>
  </w:style>
  <w:style w:type="paragraph" w:customStyle="1" w:styleId="16">
    <w:name w:val="index 72"/>
    <w:basedOn w:val="1"/>
    <w:next w:val="13"/>
    <w:autoRedefine/>
    <w:qFormat/>
    <w:uiPriority w:val="0"/>
    <w:pPr>
      <w:ind w:left="2520"/>
    </w:pPr>
  </w:style>
  <w:style w:type="paragraph" w:customStyle="1" w:styleId="17">
    <w:name w:val="正文首行缩进2"/>
    <w:basedOn w:val="18"/>
    <w:next w:val="14"/>
    <w:autoRedefine/>
    <w:qFormat/>
    <w:uiPriority w:val="0"/>
    <w:pPr>
      <w:ind w:firstLine="420" w:firstLineChars="100"/>
    </w:pPr>
  </w:style>
  <w:style w:type="paragraph" w:customStyle="1" w:styleId="18">
    <w:name w:val="正文文本 New New"/>
    <w:basedOn w:val="13"/>
    <w:next w:val="19"/>
    <w:autoRedefine/>
    <w:qFormat/>
    <w:uiPriority w:val="0"/>
    <w:pPr>
      <w:spacing w:after="120"/>
    </w:pPr>
  </w:style>
  <w:style w:type="paragraph" w:customStyle="1" w:styleId="19">
    <w:name w:val="正文文本 21"/>
    <w:basedOn w:val="13"/>
    <w:autoRedefine/>
    <w:qFormat/>
    <w:uiPriority w:val="0"/>
    <w:pPr>
      <w:spacing w:after="120" w:line="480" w:lineRule="auto"/>
    </w:pPr>
    <w:rPr>
      <w:rFonts w:ascii="Arial" w:hAnsi="Arial"/>
    </w:rPr>
  </w:style>
  <w:style w:type="paragraph" w:customStyle="1" w:styleId="20">
    <w:name w:val="UserStyle_2"/>
    <w:basedOn w:val="1"/>
    <w:next w:val="1"/>
    <w:autoRedefine/>
    <w:qFormat/>
    <w:uiPriority w:val="0"/>
    <w:pPr>
      <w:ind w:left="1200" w:leftChars="1200"/>
      <w:textAlignment w:val="baseline"/>
    </w:pPr>
  </w:style>
  <w:style w:type="paragraph" w:customStyle="1" w:styleId="21">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22">
    <w:name w:val="页眉 字符"/>
    <w:basedOn w:val="10"/>
    <w:link w:val="8"/>
    <w:qFormat/>
    <w:uiPriority w:val="0"/>
    <w:rPr>
      <w:kern w:val="2"/>
      <w:sz w:val="18"/>
      <w:szCs w:val="18"/>
    </w:rPr>
  </w:style>
  <w:style w:type="character" w:customStyle="1" w:styleId="23">
    <w:name w:val="页脚 字符"/>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1236</Words>
  <Characters>1263</Characters>
  <Lines>10</Lines>
  <Paragraphs>2</Paragraphs>
  <TotalTime>0</TotalTime>
  <ScaleCrop>false</ScaleCrop>
  <LinksUpToDate>false</LinksUpToDate>
  <CharactersWithSpaces>1265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2025-02-18T06:24:00Z</dcterms:created>
  <dc:creator>贵宏伟</dc:creator>
  <cp:lastModifiedBy>贵宏伟</cp:lastModifiedBy>
  <cp:lastPrinted>2024-08-02T03:30:00Z</cp:lastPrinted>
  <dcterms:modified xsi:type="dcterms:W3CDTF">2025-03-11T07:22:48Z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74E812A0D5E743A295156DA42526E47F_13</vt:lpwstr>
  </property>
  <property fmtid="{D5CDD505-2E9C-101B-9397-08002B2CF9AE}" pid="4" name="KSOTemplateDocerSaveRecord">
    <vt:lpwstr>eyJoZGlkIjoiYzk1NDdhZWFmMGU0NDBiMTBjNjM4MmRhZjc4ODEyZDciLCJ1c2VySWQiOiI0MjUzNzQxNDQifQ==</vt:lpwstr>
  </property>
</Properties>
</file>