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FA4CF">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11196D72">
      <w:pPr>
        <w:widowControl/>
        <w:jc w:val="center"/>
        <w:rPr>
          <w:rFonts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1B922D5F">
      <w:pPr>
        <w:widowControl/>
        <w:ind w:firstLine="640" w:firstLineChars="200"/>
        <w:jc w:val="left"/>
        <w:rPr>
          <w:rFonts w:ascii="仿宋_GB2312" w:hAnsi="宋体" w:eastAsia="仿宋_GB2312" w:cs="宋体"/>
          <w:kern w:val="0"/>
          <w:sz w:val="32"/>
          <w:szCs w:val="32"/>
        </w:rPr>
      </w:pPr>
    </w:p>
    <w:p w14:paraId="09A96202">
      <w:pPr>
        <w:widowControl/>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6EADBC07">
      <w:pPr>
        <w:widowControl/>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项目名称：主井箕斗余煤多功能监测系统研究与应用</w:t>
      </w:r>
    </w:p>
    <w:p w14:paraId="734DBA04">
      <w:pPr>
        <w:widowControl/>
        <w:ind w:firstLine="643" w:firstLineChars="200"/>
        <w:jc w:val="left"/>
        <w:rPr>
          <w:rFonts w:hint="default" w:ascii="仿宋" w:hAnsi="仿宋" w:eastAsia="仿宋" w:cs="仿宋"/>
          <w:b/>
          <w:bCs/>
          <w:kern w:val="0"/>
          <w:sz w:val="32"/>
          <w:szCs w:val="32"/>
          <w:lang w:val="en-US" w:eastAsia="zh-CN"/>
        </w:rPr>
      </w:pPr>
      <w:r>
        <w:rPr>
          <w:rFonts w:hint="eastAsia" w:ascii="仿宋" w:hAnsi="仿宋" w:eastAsia="仿宋" w:cs="仿宋"/>
          <w:b/>
          <w:bCs/>
          <w:kern w:val="0"/>
          <w:sz w:val="32"/>
          <w:szCs w:val="32"/>
        </w:rPr>
        <w:t>项目编号:202</w:t>
      </w:r>
      <w:r>
        <w:rPr>
          <w:rFonts w:hint="eastAsia" w:ascii="仿宋" w:hAnsi="仿宋" w:eastAsia="仿宋" w:cs="仿宋"/>
          <w:b/>
          <w:bCs/>
          <w:kern w:val="0"/>
          <w:sz w:val="32"/>
          <w:szCs w:val="32"/>
          <w:lang w:val="en-US" w:eastAsia="zh-CN"/>
        </w:rPr>
        <w:t>5</w:t>
      </w:r>
      <w:r>
        <w:rPr>
          <w:rFonts w:hint="eastAsia" w:ascii="仿宋" w:hAnsi="仿宋" w:eastAsia="仿宋" w:cs="仿宋"/>
          <w:b/>
          <w:bCs/>
          <w:kern w:val="0"/>
          <w:sz w:val="32"/>
          <w:szCs w:val="32"/>
        </w:rPr>
        <w:t>-</w:t>
      </w:r>
      <w:r>
        <w:rPr>
          <w:rFonts w:hint="eastAsia" w:ascii="仿宋" w:hAnsi="仿宋" w:eastAsia="仿宋" w:cs="仿宋"/>
          <w:b/>
          <w:bCs/>
          <w:kern w:val="0"/>
          <w:sz w:val="32"/>
          <w:szCs w:val="32"/>
          <w:lang w:val="en-US" w:eastAsia="zh-CN"/>
        </w:rPr>
        <w:t>08</w:t>
      </w:r>
    </w:p>
    <w:p w14:paraId="25433671">
      <w:pPr>
        <w:widowControl/>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66C0805E">
      <w:pPr>
        <w:widowControl/>
        <w:numPr>
          <w:ilvl w:val="0"/>
          <w:numId w:val="0"/>
        </w:numPr>
        <w:ind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箕斗到井口后如果煤未卸完会导致重装超载，提升机无法提升，甚至会导致滑绳事故，因此需研发主井箕斗余煤多功能监测系统。通过在箕斗上安装张力数据采集器、视频AI和雷达技术、提升电流和提升重量的比例关系等技术，准确检测箕斗内余煤情况。本项目主要研究内容包括：</w:t>
      </w:r>
    </w:p>
    <w:p w14:paraId="4842B675">
      <w:pPr>
        <w:widowControl/>
        <w:numPr>
          <w:ilvl w:val="0"/>
          <w:numId w:val="0"/>
        </w:numPr>
        <w:ind w:firstLine="640" w:firstLineChars="200"/>
        <w:rPr>
          <w:rFonts w:hint="default"/>
          <w:lang w:val="en-US" w:eastAsia="zh-CN"/>
        </w:rPr>
      </w:pPr>
      <w:r>
        <w:rPr>
          <w:rFonts w:hint="eastAsia" w:ascii="仿宋" w:hAnsi="仿宋" w:eastAsia="仿宋" w:cs="仿宋"/>
          <w:kern w:val="0"/>
          <w:sz w:val="32"/>
          <w:szCs w:val="32"/>
          <w:lang w:val="en-US" w:eastAsia="zh-CN" w:bidi="ar-SA"/>
        </w:rPr>
        <w:t>1.对张力传感器结构优化设计，得到最优参数及每根钢丝绳张力。</w:t>
      </w:r>
    </w:p>
    <w:p w14:paraId="058E12F1">
      <w:pPr>
        <w:widowControl/>
        <w:numPr>
          <w:ilvl w:val="0"/>
          <w:numId w:val="0"/>
        </w:numPr>
        <w:ind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2.采用视频AI分析和雷达、距离检测技术等确保箕斗煤位检测准确。</w:t>
      </w:r>
    </w:p>
    <w:p w14:paraId="7577CC0C">
      <w:pPr>
        <w:widowControl/>
        <w:numPr>
          <w:ilvl w:val="0"/>
          <w:numId w:val="0"/>
        </w:numPr>
        <w:ind w:firstLine="640" w:firstLineChars="200"/>
        <w:rPr>
          <w:rFonts w:hint="eastAsia"/>
          <w:lang w:val="en-US" w:eastAsia="zh-CN"/>
        </w:rPr>
      </w:pPr>
      <w:r>
        <w:rPr>
          <w:rFonts w:hint="eastAsia" w:ascii="仿宋" w:hAnsi="仿宋" w:eastAsia="仿宋" w:cs="仿宋"/>
          <w:kern w:val="0"/>
          <w:sz w:val="32"/>
          <w:szCs w:val="32"/>
          <w:lang w:val="en-US" w:eastAsia="zh-CN" w:bidi="ar-SA"/>
        </w:rPr>
        <w:t>3.将定量仓装载重量通讯传输到电控系统，和运行电流对比分析。</w:t>
      </w:r>
    </w:p>
    <w:p w14:paraId="503C50CA">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7953AC5C">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在</w:t>
      </w:r>
      <w:r>
        <w:rPr>
          <w:rFonts w:hint="eastAsia" w:ascii="仿宋" w:hAnsi="仿宋" w:eastAsia="仿宋" w:cs="仿宋"/>
          <w:kern w:val="0"/>
          <w:sz w:val="32"/>
          <w:szCs w:val="32"/>
          <w:lang w:val="en-US" w:eastAsia="zh-CN" w:bidi="ar-SA"/>
        </w:rPr>
        <w:t>井口位置可准确监测余煤情况，实现报警、停车并闭锁装载系统</w:t>
      </w:r>
      <w:r>
        <w:rPr>
          <w:rFonts w:hint="eastAsia" w:ascii="仿宋" w:hAnsi="仿宋" w:eastAsia="仿宋" w:cs="仿宋"/>
          <w:kern w:val="0"/>
          <w:sz w:val="32"/>
          <w:szCs w:val="32"/>
        </w:rPr>
        <w:t>。</w:t>
      </w:r>
    </w:p>
    <w:p w14:paraId="2DA9FD47">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2.形成一套针对</w:t>
      </w:r>
      <w:r>
        <w:rPr>
          <w:rFonts w:hint="eastAsia" w:ascii="仿宋" w:hAnsi="仿宋" w:eastAsia="仿宋" w:cs="仿宋"/>
          <w:kern w:val="0"/>
          <w:sz w:val="32"/>
          <w:szCs w:val="32"/>
          <w:lang w:val="en-US" w:eastAsia="zh-CN"/>
        </w:rPr>
        <w:t>箕斗余煤检测的多个检测方案，确保检测准确性</w:t>
      </w:r>
      <w:r>
        <w:rPr>
          <w:rFonts w:hint="eastAsia" w:ascii="仿宋" w:hAnsi="仿宋" w:eastAsia="仿宋" w:cs="仿宋"/>
          <w:kern w:val="0"/>
          <w:sz w:val="32"/>
          <w:szCs w:val="32"/>
        </w:rPr>
        <w:t>。</w:t>
      </w:r>
    </w:p>
    <w:p w14:paraId="480AC1C4">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四、实施期限</w:t>
      </w:r>
    </w:p>
    <w:p w14:paraId="475A801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w:t>
      </w:r>
    </w:p>
    <w:p w14:paraId="78A501A6">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34961101">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kern w:val="0"/>
          <w:sz w:val="32"/>
          <w:szCs w:val="32"/>
          <w:lang w:val="en-US" w:eastAsia="zh-CN"/>
        </w:rPr>
        <w:t>30</w:t>
      </w:r>
      <w:r>
        <w:rPr>
          <w:rFonts w:hint="eastAsia" w:ascii="仿宋" w:hAnsi="仿宋" w:eastAsia="仿宋" w:cs="仿宋"/>
          <w:kern w:val="0"/>
          <w:sz w:val="32"/>
          <w:szCs w:val="32"/>
        </w:rPr>
        <w:t>万元。</w:t>
      </w:r>
    </w:p>
    <w:p w14:paraId="4E09ECEE">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651460A5">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044C06C7">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5791CCF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2C4FFE16">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523C5B72">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七</w:t>
      </w:r>
      <w:r>
        <w:rPr>
          <w:rFonts w:hint="eastAsia" w:ascii="黑体" w:hAnsi="黑体" w:eastAsia="黑体" w:cs="黑体"/>
          <w:kern w:val="0"/>
          <w:sz w:val="32"/>
          <w:szCs w:val="32"/>
        </w:rPr>
        <w:t>、预期成果</w:t>
      </w:r>
    </w:p>
    <w:p w14:paraId="5B58C5E4">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3BA6190C">
      <w:pPr>
        <w:widowControl/>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2.发表</w:t>
      </w:r>
      <w:bookmarkStart w:id="0" w:name="_GoBack"/>
      <w:bookmarkEnd w:id="0"/>
      <w:r>
        <w:rPr>
          <w:rFonts w:hint="eastAsia" w:ascii="仿宋" w:hAnsi="仿宋" w:eastAsia="仿宋" w:cs="仿宋"/>
          <w:kern w:val="0"/>
          <w:sz w:val="32"/>
          <w:szCs w:val="32"/>
          <w:lang w:eastAsia="zh-CN"/>
        </w:rPr>
        <w:t>论文不少于</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lang w:eastAsia="zh-CN"/>
        </w:rPr>
        <w:t>篇，其中核心期刊论文不少于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lang w:eastAsia="zh-CN"/>
        </w:rPr>
        <w:t>篇；</w:t>
      </w:r>
    </w:p>
    <w:p w14:paraId="7970C569">
      <w:pPr>
        <w:widowControl/>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3.取得</w:t>
      </w:r>
      <w:r>
        <w:rPr>
          <w:rFonts w:hint="eastAsia" w:ascii="仿宋" w:hAnsi="仿宋" w:eastAsia="仿宋" w:cs="仿宋"/>
          <w:kern w:val="0"/>
          <w:sz w:val="32"/>
          <w:szCs w:val="32"/>
          <w:lang w:eastAsia="zh-CN"/>
        </w:rPr>
        <w:t>实用新型专利不少于</w:t>
      </w:r>
      <w:r>
        <w:rPr>
          <w:rFonts w:hint="eastAsia" w:ascii="仿宋" w:hAnsi="仿宋" w:eastAsia="仿宋" w:cs="仿宋"/>
          <w:kern w:val="0"/>
          <w:sz w:val="32"/>
          <w:szCs w:val="32"/>
          <w:lang w:val="en-US" w:eastAsia="zh-CN"/>
        </w:rPr>
        <w:t>4项</w:t>
      </w:r>
      <w:r>
        <w:rPr>
          <w:rFonts w:hint="eastAsia" w:ascii="仿宋" w:hAnsi="仿宋" w:eastAsia="仿宋" w:cs="仿宋"/>
          <w:kern w:val="0"/>
          <w:sz w:val="32"/>
          <w:szCs w:val="32"/>
          <w:lang w:eastAsia="zh-CN"/>
        </w:rPr>
        <w:t>；</w:t>
      </w:r>
    </w:p>
    <w:p w14:paraId="52C09FEC">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.研究成果经第三方鉴定，达到</w:t>
      </w:r>
      <w:r>
        <w:rPr>
          <w:rFonts w:hint="eastAsia" w:ascii="仿宋" w:hAnsi="仿宋" w:eastAsia="仿宋" w:cs="仿宋"/>
          <w:kern w:val="0"/>
          <w:sz w:val="32"/>
          <w:szCs w:val="32"/>
          <w:lang w:eastAsia="zh-CN"/>
        </w:rPr>
        <w:t>国际先进</w:t>
      </w:r>
      <w:r>
        <w:rPr>
          <w:rFonts w:hint="eastAsia" w:ascii="仿宋" w:hAnsi="仿宋" w:eastAsia="仿宋" w:cs="仿宋"/>
          <w:kern w:val="0"/>
          <w:sz w:val="32"/>
          <w:szCs w:val="32"/>
        </w:rPr>
        <w:t>及以上水平。</w:t>
      </w:r>
    </w:p>
    <w:p w14:paraId="2C223140">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八</w:t>
      </w:r>
      <w:r>
        <w:rPr>
          <w:rFonts w:hint="eastAsia" w:ascii="黑体" w:hAnsi="黑体" w:eastAsia="黑体" w:cs="黑体"/>
          <w:kern w:val="0"/>
          <w:sz w:val="32"/>
          <w:szCs w:val="32"/>
        </w:rPr>
        <w:t>、知识产权归属及利益分配</w:t>
      </w:r>
    </w:p>
    <w:p w14:paraId="21EDF56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1.专利或软著：第一完成单位为焦作煤业集团赵固</w:t>
      </w:r>
      <w:r>
        <w:rPr>
          <w:rFonts w:ascii="仿宋" w:hAnsi="仿宋" w:eastAsia="仿宋" w:cs="仿宋"/>
          <w:kern w:val="0"/>
          <w:sz w:val="32"/>
          <w:szCs w:val="32"/>
        </w:rPr>
        <w:t>(新乡) 能源有限责任公司</w:t>
      </w:r>
      <w:r>
        <w:rPr>
          <w:rFonts w:hint="eastAsia" w:ascii="仿宋" w:hAnsi="仿宋" w:eastAsia="仿宋" w:cs="仿宋"/>
          <w:kern w:val="0"/>
          <w:sz w:val="32"/>
          <w:szCs w:val="32"/>
        </w:rPr>
        <w:t>；</w:t>
      </w:r>
    </w:p>
    <w:p w14:paraId="6A2289B6">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2.论文：第一作者为焦作煤业（集团）</w:t>
      </w:r>
      <w:r>
        <w:rPr>
          <w:rFonts w:ascii="仿宋" w:hAnsi="仿宋" w:eastAsia="仿宋" w:cs="仿宋"/>
          <w:kern w:val="0"/>
          <w:sz w:val="32"/>
          <w:szCs w:val="32"/>
        </w:rPr>
        <w:t>有限责任公司</w:t>
      </w:r>
      <w:r>
        <w:rPr>
          <w:rFonts w:hint="eastAsia" w:ascii="仿宋" w:hAnsi="仿宋" w:eastAsia="仿宋" w:cs="仿宋"/>
          <w:kern w:val="0"/>
          <w:sz w:val="32"/>
          <w:szCs w:val="32"/>
        </w:rPr>
        <w:t>相关人员；</w:t>
      </w:r>
    </w:p>
    <w:p w14:paraId="3233AE8C">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3.科技成果：鉴定成果的第一完成单位为焦作煤业集团赵固</w:t>
      </w:r>
      <w:r>
        <w:rPr>
          <w:rFonts w:ascii="仿宋" w:hAnsi="仿宋" w:eastAsia="仿宋" w:cs="仿宋"/>
          <w:kern w:val="0"/>
          <w:sz w:val="32"/>
          <w:szCs w:val="32"/>
        </w:rPr>
        <w:t>(新乡) 能源有限责任公司</w:t>
      </w:r>
      <w:r>
        <w:rPr>
          <w:rFonts w:hint="eastAsia" w:ascii="仿宋" w:hAnsi="仿宋" w:eastAsia="仿宋" w:cs="仿宋"/>
          <w:kern w:val="0"/>
          <w:sz w:val="32"/>
          <w:szCs w:val="32"/>
        </w:rPr>
        <w:t>，完成人员名次可协商确定。</w:t>
      </w:r>
    </w:p>
    <w:p w14:paraId="38C0F221">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4.本项目产生利益均归属焦作煤业集团赵固</w:t>
      </w:r>
      <w:r>
        <w:rPr>
          <w:rFonts w:ascii="仿宋" w:hAnsi="仿宋" w:eastAsia="仿宋" w:cs="仿宋"/>
          <w:kern w:val="0"/>
          <w:sz w:val="32"/>
          <w:szCs w:val="32"/>
        </w:rPr>
        <w:t>(新乡) 能源有限责任公司</w:t>
      </w:r>
      <w:r>
        <w:rPr>
          <w:rFonts w:hint="eastAsia" w:ascii="仿宋" w:hAnsi="仿宋" w:eastAsia="仿宋" w:cs="仿宋"/>
          <w:kern w:val="0"/>
          <w:sz w:val="32"/>
          <w:szCs w:val="32"/>
        </w:rPr>
        <w:t>。</w:t>
      </w:r>
    </w:p>
    <w:p w14:paraId="1BC3B5A9">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4AEB7CEA">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应用</w:t>
      </w:r>
      <w:r>
        <w:rPr>
          <w:rFonts w:hint="eastAsia" w:ascii="仿宋" w:hAnsi="仿宋" w:eastAsia="仿宋" w:cs="仿宋"/>
          <w:kern w:val="0"/>
          <w:sz w:val="32"/>
          <w:szCs w:val="32"/>
          <w:lang w:val="en-US" w:eastAsia="zh-CN"/>
        </w:rPr>
        <w:t>立井提升采用箕斗装载提升系统</w:t>
      </w:r>
      <w:r>
        <w:rPr>
          <w:rFonts w:hint="eastAsia" w:ascii="仿宋" w:hAnsi="仿宋" w:eastAsia="仿宋" w:cs="仿宋"/>
          <w:kern w:val="0"/>
          <w:sz w:val="32"/>
          <w:szCs w:val="32"/>
        </w:rPr>
        <w:t>的场景。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480E70-FFFD-46C0-88DF-1963BEEAE20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D606372-9720-44E0-B496-DBEB9C13AD5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3" w:fontKey="{E7BF2B0C-5BCE-4DA0-87A8-70FF43AA7858}"/>
  </w:font>
  <w:font w:name="仿宋_GB2312">
    <w:altName w:val="仿宋"/>
    <w:panose1 w:val="02010609030101010101"/>
    <w:charset w:val="86"/>
    <w:family w:val="modern"/>
    <w:pitch w:val="default"/>
    <w:sig w:usb0="00000000" w:usb1="00000000" w:usb2="00000000" w:usb3="00000000" w:csb0="00040000" w:csb1="00000000"/>
    <w:embedRegular r:id="rId4" w:fontKey="{E391CF99-0B4B-4C8B-BCFA-25E06FEBDECA}"/>
  </w:font>
  <w:font w:name="仿宋">
    <w:panose1 w:val="02010609060101010101"/>
    <w:charset w:val="86"/>
    <w:family w:val="modern"/>
    <w:pitch w:val="default"/>
    <w:sig w:usb0="800002BF" w:usb1="38CF7CFA" w:usb2="00000016" w:usb3="00000000" w:csb0="00040001" w:csb1="00000000"/>
    <w:embedRegular r:id="rId5" w:fontKey="{28E21FAB-0D92-4236-9EED-FA6A33A50F2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k1NDdhZWFmMGU0NDBiMTBjNjM4MmRhZjc4ODEyZDcifQ=="/>
  </w:docVars>
  <w:rsids>
    <w:rsidRoot w:val="614D5D3C"/>
    <w:rsid w:val="00780CA8"/>
    <w:rsid w:val="00955C8C"/>
    <w:rsid w:val="00AD7871"/>
    <w:rsid w:val="00BF706B"/>
    <w:rsid w:val="0100390C"/>
    <w:rsid w:val="02DF57A3"/>
    <w:rsid w:val="06F832D7"/>
    <w:rsid w:val="0BD14F70"/>
    <w:rsid w:val="10BE2E9B"/>
    <w:rsid w:val="144E09DA"/>
    <w:rsid w:val="18265E7E"/>
    <w:rsid w:val="1D630B8A"/>
    <w:rsid w:val="20346CD6"/>
    <w:rsid w:val="22356D36"/>
    <w:rsid w:val="26F61189"/>
    <w:rsid w:val="2A1B11A3"/>
    <w:rsid w:val="2C444745"/>
    <w:rsid w:val="2D5C22BA"/>
    <w:rsid w:val="2DF53F49"/>
    <w:rsid w:val="310321F0"/>
    <w:rsid w:val="313A7EC4"/>
    <w:rsid w:val="351E2424"/>
    <w:rsid w:val="35E93E16"/>
    <w:rsid w:val="37165434"/>
    <w:rsid w:val="380E1B87"/>
    <w:rsid w:val="3B4C0F20"/>
    <w:rsid w:val="3E183E7F"/>
    <w:rsid w:val="3F367F1D"/>
    <w:rsid w:val="43D30430"/>
    <w:rsid w:val="454F3D70"/>
    <w:rsid w:val="50FB096D"/>
    <w:rsid w:val="54AD25D8"/>
    <w:rsid w:val="614D5D3C"/>
    <w:rsid w:val="643376F3"/>
    <w:rsid w:val="681744E0"/>
    <w:rsid w:val="68AA7C5D"/>
    <w:rsid w:val="6AC2269D"/>
    <w:rsid w:val="6D6C0E2A"/>
    <w:rsid w:val="6E6B2E90"/>
    <w:rsid w:val="714B2901"/>
    <w:rsid w:val="71600CA6"/>
    <w:rsid w:val="717C53B4"/>
    <w:rsid w:val="71AF0F1E"/>
    <w:rsid w:val="724C169E"/>
    <w:rsid w:val="75B90985"/>
    <w:rsid w:val="78E33F6B"/>
    <w:rsid w:val="7FFB06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qFormat/>
    <w:uiPriority w:val="0"/>
    <w:pPr>
      <w:textAlignment w:val="baseline"/>
    </w:pPr>
  </w:style>
  <w:style w:type="paragraph" w:customStyle="1" w:styleId="3">
    <w:name w:val="UserStyle_1"/>
    <w:basedOn w:val="4"/>
    <w:next w:val="11"/>
    <w:qFormat/>
    <w:uiPriority w:val="0"/>
    <w:pPr>
      <w:spacing w:after="120"/>
      <w:ind w:left="420" w:leftChars="200"/>
    </w:pPr>
  </w:style>
  <w:style w:type="paragraph" w:customStyle="1" w:styleId="4">
    <w:name w:val="正文 New New New New New New New New New New New New New New New"/>
    <w:next w:val="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qFormat/>
    <w:uiPriority w:val="0"/>
    <w:pPr>
      <w:ind w:firstLine="420" w:firstLineChars="200"/>
    </w:pPr>
  </w:style>
  <w:style w:type="paragraph" w:customStyle="1" w:styleId="6">
    <w:name w:val="Body Text Indent2"/>
    <w:basedOn w:val="1"/>
    <w:next w:val="7"/>
    <w:qFormat/>
    <w:uiPriority w:val="0"/>
    <w:pPr>
      <w:spacing w:after="120"/>
      <w:ind w:left="420" w:leftChars="200"/>
    </w:pPr>
  </w:style>
  <w:style w:type="paragraph" w:customStyle="1" w:styleId="7">
    <w:name w:val="index 72"/>
    <w:basedOn w:val="1"/>
    <w:next w:val="4"/>
    <w:qFormat/>
    <w:uiPriority w:val="0"/>
    <w:pPr>
      <w:ind w:left="2520"/>
    </w:pPr>
  </w:style>
  <w:style w:type="paragraph" w:customStyle="1" w:styleId="8">
    <w:name w:val="正文首行缩进2"/>
    <w:basedOn w:val="9"/>
    <w:next w:val="5"/>
    <w:qFormat/>
    <w:uiPriority w:val="0"/>
    <w:pPr>
      <w:ind w:firstLine="420" w:firstLineChars="100"/>
    </w:pPr>
  </w:style>
  <w:style w:type="paragraph" w:customStyle="1" w:styleId="9">
    <w:name w:val="正文文本 New New"/>
    <w:basedOn w:val="4"/>
    <w:next w:val="10"/>
    <w:qFormat/>
    <w:uiPriority w:val="0"/>
    <w:pPr>
      <w:spacing w:after="120"/>
    </w:pPr>
  </w:style>
  <w:style w:type="paragraph" w:customStyle="1" w:styleId="10">
    <w:name w:val="正文文本 21"/>
    <w:basedOn w:val="4"/>
    <w:qFormat/>
    <w:uiPriority w:val="0"/>
    <w:pPr>
      <w:spacing w:after="120" w:line="480" w:lineRule="auto"/>
    </w:pPr>
    <w:rPr>
      <w:rFonts w:ascii="Arial" w:hAnsi="Arial"/>
    </w:rPr>
  </w:style>
  <w:style w:type="paragraph" w:customStyle="1" w:styleId="11">
    <w:name w:val="UserStyle_2"/>
    <w:basedOn w:val="1"/>
    <w:next w:val="1"/>
    <w:qFormat/>
    <w:uiPriority w:val="0"/>
    <w:pPr>
      <w:ind w:left="1200" w:leftChars="1200"/>
      <w:textAlignment w:val="baseline"/>
    </w:pPr>
  </w:style>
  <w:style w:type="paragraph" w:styleId="12">
    <w:name w:val="Normal Indent"/>
    <w:basedOn w:val="1"/>
    <w:next w:val="1"/>
    <w:unhideWhenUsed/>
    <w:qFormat/>
    <w:uiPriority w:val="99"/>
    <w:pPr>
      <w:ind w:firstLine="420" w:firstLineChars="200"/>
    </w:pPr>
  </w:style>
  <w:style w:type="paragraph" w:styleId="13">
    <w:name w:val="Body Text 3"/>
    <w:basedOn w:val="1"/>
    <w:qFormat/>
    <w:uiPriority w:val="0"/>
    <w:pPr>
      <w:spacing w:line="440" w:lineRule="exact"/>
    </w:pPr>
    <w:rPr>
      <w:b/>
      <w:sz w:val="28"/>
      <w:szCs w:val="20"/>
    </w:rPr>
  </w:style>
  <w:style w:type="paragraph" w:styleId="14">
    <w:name w:val="Body Text"/>
    <w:basedOn w:val="1"/>
    <w:next w:val="1"/>
    <w:unhideWhenUsed/>
    <w:qFormat/>
    <w:uiPriority w:val="0"/>
    <w:pPr>
      <w:spacing w:after="120"/>
    </w:pPr>
    <w:rPr>
      <w:szCs w:val="22"/>
    </w:rPr>
  </w:style>
  <w:style w:type="paragraph" w:styleId="15">
    <w:name w:val="footer"/>
    <w:basedOn w:val="1"/>
    <w:link w:val="21"/>
    <w:qFormat/>
    <w:uiPriority w:val="0"/>
    <w:pPr>
      <w:tabs>
        <w:tab w:val="center" w:pos="4153"/>
        <w:tab w:val="right" w:pos="8306"/>
      </w:tabs>
      <w:snapToGrid w:val="0"/>
      <w:jc w:val="left"/>
    </w:pPr>
    <w:rPr>
      <w:sz w:val="18"/>
      <w:szCs w:val="18"/>
    </w:rPr>
  </w:style>
  <w:style w:type="paragraph" w:styleId="16">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customStyle="1" w:styleId="19">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0">
    <w:name w:val="页眉 Char"/>
    <w:basedOn w:val="18"/>
    <w:link w:val="16"/>
    <w:qFormat/>
    <w:uiPriority w:val="0"/>
    <w:rPr>
      <w:kern w:val="2"/>
      <w:sz w:val="18"/>
      <w:szCs w:val="18"/>
    </w:rPr>
  </w:style>
  <w:style w:type="character" w:customStyle="1" w:styleId="21">
    <w:name w:val="页脚 Char"/>
    <w:basedOn w:val="18"/>
    <w:link w:val="1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1104</Words>
  <Characters>1131</Characters>
  <Lines>9</Lines>
  <Paragraphs>2</Paragraphs>
  <TotalTime>0</TotalTime>
  <ScaleCrop>false</ScaleCrop>
  <LinksUpToDate>false</LinksUpToDate>
  <CharactersWithSpaces>1134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2024-04-02T02:12:00Z</dcterms:created>
  <dc:creator>贵宏伟</dc:creator>
  <cp:lastModifiedBy>贵宏伟</cp:lastModifiedBy>
  <dcterms:modified xsi:type="dcterms:W3CDTF">2025-03-12T01:41:32Z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A693536713504BCCB095F766A80A7127_11</vt:lpwstr>
  </property>
  <property fmtid="{D5CDD505-2E9C-101B-9397-08002B2CF9AE}" pid="4" name="KSOTemplateDocerSaveRecord">
    <vt:lpwstr>eyJoZGlkIjoiYzk1NDdhZWFmMGU0NDBiMTBjNjM4MmRhZjc4ODEyZDciLCJ1c2VySWQiOiI0MjUzNzQxNDQifQ==</vt:lpwstr>
  </property>
</Properties>
</file>