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AC0" w:rsidRDefault="00CC3538">
      <w:pPr>
        <w:widowControl/>
        <w:spacing w:line="360" w:lineRule="auto"/>
        <w:jc w:val="center"/>
        <w:rPr>
          <w:rFonts w:ascii="仿宋_GB2312" w:eastAsia="仿宋_GB2312" w:hAnsi="宋体" w:cs="宋体"/>
          <w:kern w:val="0"/>
          <w:sz w:val="32"/>
          <w:szCs w:val="32"/>
        </w:rPr>
      </w:pPr>
      <w:bookmarkStart w:id="0" w:name="_GoBack"/>
      <w:r>
        <w:rPr>
          <w:rFonts w:ascii="方正小标宋简体" w:eastAsia="方正小标宋简体" w:hAnsi="方正小标宋简体" w:cs="方正小标宋简体" w:hint="eastAsia"/>
          <w:b/>
          <w:spacing w:val="-17"/>
          <w:kern w:val="0"/>
          <w:sz w:val="44"/>
          <w:szCs w:val="44"/>
        </w:rPr>
        <w:t>义煤公司“揭榜挂帅”科技项目榜单公告内容</w:t>
      </w:r>
    </w:p>
    <w:bookmarkEnd w:id="0"/>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C36AC0" w:rsidRDefault="00CC3538">
      <w:pPr>
        <w:widowControl/>
        <w:spacing w:line="600" w:lineRule="exact"/>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项目名称：</w:t>
      </w:r>
      <w:r>
        <w:rPr>
          <w:rFonts w:ascii="仿宋" w:eastAsia="仿宋" w:hAnsi="仿宋" w:cs="仿宋" w:hint="eastAsia"/>
          <w:color w:val="000000" w:themeColor="text1"/>
          <w:kern w:val="0"/>
          <w:sz w:val="32"/>
          <w:szCs w:val="32"/>
        </w:rPr>
        <w:t>极复杂地质条件下</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快速掘进透明地质保障技术研究</w:t>
      </w:r>
    </w:p>
    <w:p w:rsidR="00C36AC0" w:rsidRDefault="00CC3538">
      <w:pPr>
        <w:widowControl/>
        <w:spacing w:line="600" w:lineRule="exact"/>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注：</w:t>
      </w:r>
      <w:r>
        <w:rPr>
          <w:rFonts w:ascii="仿宋" w:eastAsia="仿宋" w:hAnsi="仿宋" w:cs="仿宋" w:hint="eastAsia"/>
          <w:color w:val="000000" w:themeColor="text1"/>
          <w:kern w:val="0"/>
          <w:sz w:val="32"/>
          <w:szCs w:val="32"/>
        </w:rPr>
        <w:t>《关于下达义煤公司</w:t>
      </w:r>
      <w:r>
        <w:rPr>
          <w:rFonts w:ascii="仿宋" w:eastAsia="仿宋" w:hAnsi="仿宋" w:cs="仿宋" w:hint="eastAsia"/>
          <w:color w:val="000000" w:themeColor="text1"/>
          <w:kern w:val="0"/>
          <w:sz w:val="32"/>
          <w:szCs w:val="32"/>
        </w:rPr>
        <w:t>2025</w:t>
      </w:r>
      <w:r>
        <w:rPr>
          <w:rFonts w:ascii="仿宋" w:eastAsia="仿宋" w:hAnsi="仿宋" w:cs="仿宋" w:hint="eastAsia"/>
          <w:color w:val="000000" w:themeColor="text1"/>
          <w:kern w:val="0"/>
          <w:sz w:val="32"/>
          <w:szCs w:val="32"/>
        </w:rPr>
        <w:t>年科技项目计划的通知》（义煤发〔</w:t>
      </w:r>
      <w:r>
        <w:rPr>
          <w:rFonts w:ascii="仿宋" w:eastAsia="仿宋" w:hAnsi="仿宋" w:cs="仿宋" w:hint="eastAsia"/>
          <w:color w:val="000000" w:themeColor="text1"/>
          <w:kern w:val="0"/>
          <w:sz w:val="32"/>
          <w:szCs w:val="32"/>
        </w:rPr>
        <w:t>2025</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96</w:t>
      </w:r>
      <w:r>
        <w:rPr>
          <w:rFonts w:ascii="仿宋" w:eastAsia="仿宋" w:hAnsi="仿宋" w:cs="仿宋" w:hint="eastAsia"/>
          <w:color w:val="000000" w:themeColor="text1"/>
          <w:kern w:val="0"/>
          <w:sz w:val="32"/>
          <w:szCs w:val="32"/>
        </w:rPr>
        <w:t>号），项目编号：</w:t>
      </w:r>
      <w:r>
        <w:rPr>
          <w:rFonts w:ascii="仿宋" w:eastAsia="仿宋" w:hAnsi="仿宋" w:cs="仿宋"/>
          <w:color w:val="000000" w:themeColor="text1"/>
          <w:kern w:val="0"/>
          <w:sz w:val="32"/>
          <w:szCs w:val="32"/>
        </w:rPr>
        <w:t>YMCXY202514-FS1</w:t>
      </w:r>
      <w:r>
        <w:rPr>
          <w:rFonts w:ascii="仿宋" w:eastAsia="仿宋" w:hAnsi="仿宋" w:cs="仿宋" w:hint="eastAsia"/>
          <w:color w:val="000000" w:themeColor="text1"/>
          <w:kern w:val="0"/>
          <w:sz w:val="32"/>
          <w:szCs w:val="32"/>
        </w:rPr>
        <w:t>。</w:t>
      </w:r>
    </w:p>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调研分析影响</w:t>
      </w:r>
      <w:r>
        <w:rPr>
          <w:rFonts w:ascii="仿宋" w:eastAsia="仿宋" w:hAnsi="仿宋" w:cs="仿宋" w:hint="eastAsia"/>
          <w:kern w:val="0"/>
          <w:sz w:val="32"/>
          <w:szCs w:val="32"/>
        </w:rPr>
        <w:t>TBM</w:t>
      </w:r>
      <w:r>
        <w:rPr>
          <w:rFonts w:ascii="仿宋" w:eastAsia="仿宋" w:hAnsi="仿宋" w:cs="仿宋" w:hint="eastAsia"/>
          <w:kern w:val="0"/>
          <w:sz w:val="32"/>
          <w:szCs w:val="32"/>
        </w:rPr>
        <w:t>快速掘进的地质因素</w:t>
      </w:r>
      <w:r>
        <w:rPr>
          <w:rFonts w:ascii="仿宋" w:eastAsia="仿宋" w:hAnsi="仿宋" w:cs="仿宋" w:hint="eastAsia"/>
          <w:kern w:val="0"/>
          <w:sz w:val="32"/>
          <w:szCs w:val="32"/>
        </w:rPr>
        <w:t>。</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制定符合实际的</w:t>
      </w:r>
      <w:r>
        <w:rPr>
          <w:rFonts w:ascii="仿宋" w:eastAsia="仿宋" w:hAnsi="仿宋" w:cs="仿宋" w:hint="eastAsia"/>
          <w:kern w:val="0"/>
          <w:sz w:val="32"/>
          <w:szCs w:val="32"/>
        </w:rPr>
        <w:t>TBM</w:t>
      </w:r>
      <w:r>
        <w:rPr>
          <w:rFonts w:ascii="仿宋" w:eastAsia="仿宋" w:hAnsi="仿宋" w:cs="仿宋" w:hint="eastAsia"/>
          <w:kern w:val="0"/>
          <w:sz w:val="32"/>
          <w:szCs w:val="32"/>
        </w:rPr>
        <w:t>快速掘进地质保障方案</w:t>
      </w:r>
      <w:r>
        <w:rPr>
          <w:rFonts w:ascii="仿宋" w:eastAsia="仿宋" w:hAnsi="仿宋" w:cs="仿宋" w:hint="eastAsia"/>
          <w:kern w:val="0"/>
          <w:sz w:val="32"/>
          <w:szCs w:val="32"/>
        </w:rPr>
        <w:t>。</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研究</w:t>
      </w:r>
      <w:r>
        <w:rPr>
          <w:rFonts w:ascii="仿宋" w:eastAsia="仿宋" w:hAnsi="仿宋" w:cs="仿宋" w:hint="eastAsia"/>
          <w:kern w:val="0"/>
          <w:sz w:val="32"/>
          <w:szCs w:val="32"/>
        </w:rPr>
        <w:t>分析井上下多种勘探、治理等综合手段的工程资料，查清巷道掘进前方地质构造、岩层起伏、水文地质等条件，达到</w:t>
      </w:r>
      <w:r>
        <w:rPr>
          <w:rFonts w:ascii="仿宋" w:eastAsia="仿宋" w:hAnsi="仿宋" w:cs="仿宋" w:hint="eastAsia"/>
          <w:kern w:val="0"/>
          <w:sz w:val="32"/>
          <w:szCs w:val="32"/>
        </w:rPr>
        <w:t>TBM</w:t>
      </w:r>
      <w:r>
        <w:rPr>
          <w:rFonts w:ascii="仿宋" w:eastAsia="仿宋" w:hAnsi="仿宋" w:cs="仿宋" w:hint="eastAsia"/>
          <w:kern w:val="0"/>
          <w:sz w:val="32"/>
          <w:szCs w:val="32"/>
        </w:rPr>
        <w:t>快速掘进要求</w:t>
      </w:r>
      <w:r>
        <w:rPr>
          <w:rFonts w:ascii="仿宋" w:eastAsia="仿宋" w:hAnsi="仿宋" w:cs="仿宋" w:hint="eastAsia"/>
          <w:kern w:val="0"/>
          <w:sz w:val="32"/>
          <w:szCs w:val="32"/>
        </w:rPr>
        <w:t>。</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构建极复杂地质条件下</w:t>
      </w:r>
      <w:r>
        <w:rPr>
          <w:rFonts w:ascii="仿宋" w:eastAsia="仿宋" w:hAnsi="仿宋" w:cs="仿宋" w:hint="eastAsia"/>
          <w:kern w:val="0"/>
          <w:sz w:val="32"/>
          <w:szCs w:val="32"/>
        </w:rPr>
        <w:t>TBM</w:t>
      </w:r>
      <w:r>
        <w:rPr>
          <w:rFonts w:ascii="仿宋" w:eastAsia="仿宋" w:hAnsi="仿宋" w:cs="仿宋" w:hint="eastAsia"/>
          <w:kern w:val="0"/>
          <w:sz w:val="32"/>
          <w:szCs w:val="32"/>
        </w:rPr>
        <w:t>快速掘进透明地质保障技术体系，防止在</w:t>
      </w:r>
      <w:r>
        <w:rPr>
          <w:rFonts w:ascii="仿宋" w:eastAsia="仿宋" w:hAnsi="仿宋" w:cs="仿宋" w:hint="eastAsia"/>
          <w:kern w:val="0"/>
          <w:sz w:val="32"/>
          <w:szCs w:val="32"/>
        </w:rPr>
        <w:t>TBM</w:t>
      </w:r>
      <w:r>
        <w:rPr>
          <w:rFonts w:ascii="仿宋" w:eastAsia="仿宋" w:hAnsi="仿宋" w:cs="仿宋" w:hint="eastAsia"/>
          <w:kern w:val="0"/>
          <w:sz w:val="32"/>
          <w:szCs w:val="32"/>
        </w:rPr>
        <w:t>掘进过程中误揭煤、误揭构造、误揭含水层等引发事故，保障巷道安全高效掘进</w:t>
      </w:r>
      <w:r>
        <w:rPr>
          <w:rFonts w:ascii="仿宋" w:eastAsia="仿宋" w:hAnsi="仿宋" w:cs="仿宋" w:hint="eastAsia"/>
          <w:kern w:val="0"/>
          <w:sz w:val="32"/>
          <w:szCs w:val="32"/>
        </w:rPr>
        <w:t>。</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研发适合极复杂地质条件下</w:t>
      </w:r>
      <w:r>
        <w:rPr>
          <w:rFonts w:ascii="仿宋" w:eastAsia="仿宋" w:hAnsi="仿宋" w:cs="仿宋" w:hint="eastAsia"/>
          <w:kern w:val="0"/>
          <w:sz w:val="32"/>
          <w:szCs w:val="32"/>
        </w:rPr>
        <w:t>TBM</w:t>
      </w:r>
      <w:r>
        <w:rPr>
          <w:rFonts w:ascii="仿宋" w:eastAsia="仿宋" w:hAnsi="仿宋" w:cs="仿宋" w:hint="eastAsia"/>
          <w:kern w:val="0"/>
          <w:sz w:val="32"/>
          <w:szCs w:val="32"/>
        </w:rPr>
        <w:t>快速掘进透明地质综合探测技术和企业标准。</w:t>
      </w:r>
    </w:p>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三、考核指标</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合同签订后</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个月内。</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现场调研</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掘进条件，分析</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掘进地质影响因素，针对现场调研结果及地质影响因素，结合井地超前探查治理技术，形成</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快速掘进透明地质保障技术方案。</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合同签订后</w:t>
      </w:r>
      <w:r>
        <w:rPr>
          <w:rFonts w:ascii="仿宋" w:eastAsia="仿宋" w:hAnsi="仿宋" w:cs="仿宋" w:hint="eastAsia"/>
          <w:color w:val="000000" w:themeColor="text1"/>
          <w:kern w:val="0"/>
          <w:sz w:val="32"/>
          <w:szCs w:val="32"/>
        </w:rPr>
        <w:t>2-12</w:t>
      </w:r>
      <w:r>
        <w:rPr>
          <w:rFonts w:ascii="仿宋" w:eastAsia="仿宋" w:hAnsi="仿宋" w:cs="仿宋" w:hint="eastAsia"/>
          <w:color w:val="000000" w:themeColor="text1"/>
          <w:kern w:val="0"/>
          <w:sz w:val="32"/>
          <w:szCs w:val="32"/>
        </w:rPr>
        <w:t>个月。</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开展现场试验</w:t>
      </w:r>
      <w:r>
        <w:rPr>
          <w:rFonts w:ascii="仿宋" w:eastAsia="仿宋" w:hAnsi="仿宋" w:cs="仿宋" w:hint="eastAsia"/>
          <w:color w:val="000000" w:themeColor="text1"/>
          <w:kern w:val="0"/>
          <w:sz w:val="32"/>
          <w:szCs w:val="32"/>
        </w:rPr>
        <w:t>和研究</w:t>
      </w:r>
      <w:r>
        <w:rPr>
          <w:rFonts w:ascii="仿宋" w:eastAsia="仿宋" w:hAnsi="仿宋" w:cs="仿宋" w:hint="eastAsia"/>
          <w:color w:val="000000" w:themeColor="text1"/>
          <w:kern w:val="0"/>
          <w:sz w:val="32"/>
          <w:szCs w:val="32"/>
        </w:rPr>
        <w:t>，对一个完整工作面超前探查地质保障工程数据进行收集</w:t>
      </w:r>
      <w:r>
        <w:rPr>
          <w:rFonts w:ascii="仿宋" w:eastAsia="仿宋" w:hAnsi="仿宋" w:cs="仿宋" w:hint="eastAsia"/>
          <w:color w:val="000000" w:themeColor="text1"/>
          <w:kern w:val="0"/>
          <w:sz w:val="32"/>
          <w:szCs w:val="32"/>
        </w:rPr>
        <w:t>和分析，对掘进前方进行预测预报，提出</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掘进工程层位和方位优化建议，不断改进</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快速掘进透明地质保障技术方案和关键技术。</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合同签订后</w:t>
      </w:r>
      <w:r>
        <w:rPr>
          <w:rFonts w:ascii="仿宋" w:eastAsia="仿宋" w:hAnsi="仿宋" w:cs="仿宋" w:hint="eastAsia"/>
          <w:color w:val="000000" w:themeColor="text1"/>
          <w:kern w:val="0"/>
          <w:sz w:val="32"/>
          <w:szCs w:val="32"/>
        </w:rPr>
        <w:t>12-14</w:t>
      </w:r>
      <w:r>
        <w:rPr>
          <w:rFonts w:ascii="仿宋" w:eastAsia="仿宋" w:hAnsi="仿宋" w:cs="仿宋" w:hint="eastAsia"/>
          <w:color w:val="000000" w:themeColor="text1"/>
          <w:kern w:val="0"/>
          <w:sz w:val="32"/>
          <w:szCs w:val="32"/>
        </w:rPr>
        <w:t>个月。</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项目总结。结合试验情况，总结分析并形成极复杂地质条件下</w:t>
      </w:r>
      <w:r>
        <w:rPr>
          <w:rFonts w:ascii="仿宋" w:eastAsia="仿宋" w:hAnsi="仿宋" w:cs="仿宋" w:hint="eastAsia"/>
          <w:color w:val="000000" w:themeColor="text1"/>
          <w:kern w:val="0"/>
          <w:sz w:val="32"/>
          <w:szCs w:val="32"/>
        </w:rPr>
        <w:t>TBM</w:t>
      </w:r>
      <w:r>
        <w:rPr>
          <w:rFonts w:ascii="仿宋" w:eastAsia="仿宋" w:hAnsi="仿宋" w:cs="仿宋" w:hint="eastAsia"/>
          <w:color w:val="000000" w:themeColor="text1"/>
          <w:kern w:val="0"/>
          <w:sz w:val="32"/>
          <w:szCs w:val="32"/>
        </w:rPr>
        <w:t>快速掘进透明地质保障技术研究报告。</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合同签订后</w:t>
      </w:r>
      <w:r>
        <w:rPr>
          <w:rFonts w:ascii="仿宋" w:eastAsia="仿宋" w:hAnsi="仿宋" w:cs="仿宋" w:hint="eastAsia"/>
          <w:color w:val="000000" w:themeColor="text1"/>
          <w:kern w:val="0"/>
          <w:sz w:val="32"/>
          <w:szCs w:val="32"/>
        </w:rPr>
        <w:t>14-18</w:t>
      </w:r>
      <w:r>
        <w:rPr>
          <w:rFonts w:ascii="仿宋" w:eastAsia="仿宋" w:hAnsi="仿宋" w:cs="仿宋" w:hint="eastAsia"/>
          <w:color w:val="000000" w:themeColor="text1"/>
          <w:kern w:val="0"/>
          <w:sz w:val="32"/>
          <w:szCs w:val="32"/>
        </w:rPr>
        <w:t>个月。</w:t>
      </w:r>
    </w:p>
    <w:p w:rsidR="00C36AC0" w:rsidRDefault="00CC3538">
      <w:pPr>
        <w:widowControl/>
        <w:spacing w:line="60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项目技术查新及组织项目鉴定验收。</w:t>
      </w:r>
      <w:r>
        <w:rPr>
          <w:rFonts w:ascii="仿宋" w:eastAsia="仿宋" w:hAnsi="仿宋" w:cs="仿宋" w:hint="eastAsia"/>
          <w:kern w:val="0"/>
          <w:sz w:val="32"/>
          <w:szCs w:val="32"/>
        </w:rPr>
        <w:t>完成项目研究报告</w:t>
      </w:r>
      <w:r>
        <w:rPr>
          <w:rFonts w:ascii="仿宋" w:eastAsia="仿宋" w:hAnsi="仿宋" w:cs="仿宋" w:hint="eastAsia"/>
          <w:kern w:val="0"/>
          <w:sz w:val="32"/>
          <w:szCs w:val="32"/>
        </w:rPr>
        <w:t>1</w:t>
      </w:r>
      <w:r>
        <w:rPr>
          <w:rFonts w:ascii="仿宋" w:eastAsia="仿宋" w:hAnsi="仿宋" w:cs="仿宋" w:hint="eastAsia"/>
          <w:kern w:val="0"/>
          <w:sz w:val="32"/>
          <w:szCs w:val="32"/>
        </w:rPr>
        <w:t>项，提交</w:t>
      </w:r>
      <w:r>
        <w:rPr>
          <w:rFonts w:ascii="仿宋" w:eastAsia="仿宋" w:hAnsi="仿宋" w:cs="仿宋" w:hint="eastAsia"/>
          <w:kern w:val="0"/>
          <w:sz w:val="32"/>
          <w:szCs w:val="32"/>
        </w:rPr>
        <w:t xml:space="preserve"> 10 </w:t>
      </w:r>
      <w:r>
        <w:rPr>
          <w:rFonts w:ascii="仿宋" w:eastAsia="仿宋" w:hAnsi="仿宋" w:cs="仿宋" w:hint="eastAsia"/>
          <w:kern w:val="0"/>
          <w:sz w:val="32"/>
          <w:szCs w:val="32"/>
        </w:rPr>
        <w:t>份纸质文档及电子版文档</w:t>
      </w:r>
      <w:r>
        <w:rPr>
          <w:rFonts w:ascii="仿宋" w:eastAsia="仿宋" w:hAnsi="仿宋" w:cs="仿宋" w:hint="eastAsia"/>
          <w:kern w:val="0"/>
          <w:sz w:val="32"/>
          <w:szCs w:val="32"/>
        </w:rPr>
        <w:t>1</w:t>
      </w:r>
      <w:r>
        <w:rPr>
          <w:rFonts w:ascii="仿宋" w:eastAsia="仿宋" w:hAnsi="仿宋" w:cs="仿宋" w:hint="eastAsia"/>
          <w:kern w:val="0"/>
          <w:sz w:val="32"/>
          <w:szCs w:val="32"/>
        </w:rPr>
        <w:t>份。</w:t>
      </w:r>
    </w:p>
    <w:p w:rsidR="00C36AC0" w:rsidRDefault="00CC3538">
      <w:pPr>
        <w:pStyle w:val="a8"/>
        <w:widowControl/>
        <w:numPr>
          <w:ilvl w:val="0"/>
          <w:numId w:val="1"/>
        </w:numPr>
        <w:spacing w:line="600" w:lineRule="exact"/>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C36AC0" w:rsidRDefault="00CC3538">
      <w:pPr>
        <w:widowControl/>
        <w:spacing w:line="600" w:lineRule="exact"/>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1.5</w:t>
      </w:r>
      <w:r>
        <w:rPr>
          <w:rFonts w:ascii="仿宋" w:eastAsia="仿宋" w:hAnsi="仿宋" w:cs="仿宋" w:hint="eastAsia"/>
          <w:bCs/>
          <w:sz w:val="32"/>
          <w:szCs w:val="32"/>
        </w:rPr>
        <w:t>年。</w:t>
      </w:r>
    </w:p>
    <w:p w:rsidR="00C36AC0" w:rsidRDefault="00CC3538">
      <w:pPr>
        <w:widowControl/>
        <w:numPr>
          <w:ilvl w:val="0"/>
          <w:numId w:val="2"/>
        </w:numPr>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50</w:t>
      </w:r>
      <w:r>
        <w:rPr>
          <w:rFonts w:ascii="仿宋" w:eastAsia="仿宋" w:hAnsi="仿宋" w:cs="仿宋" w:hint="eastAsia"/>
          <w:kern w:val="0"/>
          <w:sz w:val="32"/>
          <w:szCs w:val="32"/>
        </w:rPr>
        <w:t>万元。</w:t>
      </w:r>
    </w:p>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C36AC0" w:rsidRPr="00CC3538" w:rsidRDefault="00CC3538">
      <w:pPr>
        <w:widowControl/>
        <w:snapToGrid w:val="0"/>
        <w:spacing w:line="600" w:lineRule="exact"/>
        <w:ind w:firstLineChars="200" w:firstLine="640"/>
        <w:jc w:val="left"/>
        <w:rPr>
          <w:rFonts w:ascii="仿宋" w:eastAsia="仿宋" w:hAnsi="仿宋" w:cs="仿宋"/>
          <w:color w:val="000000" w:themeColor="text1"/>
          <w:kern w:val="0"/>
          <w:sz w:val="32"/>
          <w:szCs w:val="32"/>
        </w:rPr>
      </w:pPr>
      <w:r w:rsidRPr="00CC3538">
        <w:rPr>
          <w:rFonts w:ascii="仿宋" w:eastAsia="仿宋" w:hAnsi="仿宋" w:cs="仿宋" w:hint="eastAsia"/>
          <w:color w:val="000000" w:themeColor="text1"/>
          <w:kern w:val="0"/>
          <w:sz w:val="32"/>
          <w:szCs w:val="32"/>
        </w:rPr>
        <w:t>1.</w:t>
      </w:r>
      <w:r w:rsidRPr="00CC3538">
        <w:rPr>
          <w:rFonts w:ascii="仿宋" w:eastAsia="仿宋" w:hAnsi="仿宋" w:cs="仿宋"/>
          <w:color w:val="000000" w:themeColor="text1"/>
          <w:kern w:val="0"/>
          <w:sz w:val="32"/>
          <w:szCs w:val="32"/>
        </w:rPr>
        <w:t>揭榜方所在单位具备良好的工作基础、实验条件和科研环境，有较强的研发实力、科研条件和稳定的人员队伍等，有能力完成张榜任务；具有良好的科研道德和社会诚信，近</w:t>
      </w:r>
      <w:r w:rsidRPr="00CC3538">
        <w:rPr>
          <w:rFonts w:ascii="仿宋" w:eastAsia="仿宋" w:hAnsi="仿宋" w:cs="仿宋"/>
          <w:color w:val="000000" w:themeColor="text1"/>
          <w:kern w:val="0"/>
          <w:sz w:val="32"/>
          <w:szCs w:val="32"/>
        </w:rPr>
        <w:t>3</w:t>
      </w:r>
      <w:r w:rsidRPr="00CC3538">
        <w:rPr>
          <w:rFonts w:ascii="仿宋" w:eastAsia="仿宋" w:hAnsi="仿宋" w:cs="仿宋"/>
          <w:color w:val="000000" w:themeColor="text1"/>
          <w:kern w:val="0"/>
          <w:sz w:val="32"/>
          <w:szCs w:val="32"/>
        </w:rPr>
        <w:t>年内无不良信用记录；一般近五年内应承担过国家和省、行业重点科技攻关项目</w:t>
      </w:r>
      <w:r w:rsidRPr="00CC3538">
        <w:rPr>
          <w:rFonts w:ascii="仿宋" w:eastAsia="仿宋" w:hAnsi="仿宋" w:cs="仿宋"/>
          <w:color w:val="000000" w:themeColor="text1"/>
          <w:kern w:val="0"/>
          <w:sz w:val="32"/>
          <w:szCs w:val="32"/>
        </w:rPr>
        <w:t>1</w:t>
      </w:r>
      <w:r w:rsidRPr="00CC3538">
        <w:rPr>
          <w:rFonts w:ascii="仿宋" w:eastAsia="仿宋" w:hAnsi="仿宋" w:cs="仿宋"/>
          <w:color w:val="000000" w:themeColor="text1"/>
          <w:kern w:val="0"/>
          <w:sz w:val="32"/>
          <w:szCs w:val="32"/>
        </w:rPr>
        <w:t>项，或取得过国家和省部级、行业级科学技术奖</w:t>
      </w:r>
      <w:r w:rsidRPr="00CC3538">
        <w:rPr>
          <w:rFonts w:ascii="仿宋" w:eastAsia="仿宋" w:hAnsi="仿宋" w:cs="仿宋"/>
          <w:color w:val="000000" w:themeColor="text1"/>
          <w:kern w:val="0"/>
          <w:sz w:val="32"/>
          <w:szCs w:val="32"/>
        </w:rPr>
        <w:t>1</w:t>
      </w:r>
      <w:r w:rsidRPr="00CC3538">
        <w:rPr>
          <w:rFonts w:ascii="仿宋" w:eastAsia="仿宋" w:hAnsi="仿宋" w:cs="仿宋"/>
          <w:color w:val="000000" w:themeColor="text1"/>
          <w:kern w:val="0"/>
          <w:sz w:val="32"/>
          <w:szCs w:val="32"/>
        </w:rPr>
        <w:t>项，并具有一定的持续发展能力。</w:t>
      </w:r>
    </w:p>
    <w:p w:rsidR="00C36AC0" w:rsidRPr="00CC3538" w:rsidRDefault="00CC3538">
      <w:pPr>
        <w:widowControl/>
        <w:snapToGrid w:val="0"/>
        <w:spacing w:line="600" w:lineRule="exact"/>
        <w:ind w:firstLineChars="200" w:firstLine="640"/>
        <w:jc w:val="left"/>
        <w:rPr>
          <w:rFonts w:ascii="仿宋" w:eastAsia="仿宋" w:hAnsi="仿宋" w:cs="仿宋"/>
          <w:color w:val="000000" w:themeColor="text1"/>
          <w:kern w:val="0"/>
          <w:sz w:val="32"/>
          <w:szCs w:val="32"/>
        </w:rPr>
      </w:pPr>
      <w:r w:rsidRPr="00CC3538">
        <w:rPr>
          <w:rFonts w:ascii="仿宋" w:eastAsia="仿宋" w:hAnsi="仿宋" w:cs="仿宋" w:hint="eastAsia"/>
          <w:color w:val="000000" w:themeColor="text1"/>
          <w:kern w:val="0"/>
          <w:sz w:val="32"/>
          <w:szCs w:val="32"/>
        </w:rPr>
        <w:t>2.</w:t>
      </w:r>
      <w:r w:rsidRPr="00CC3538">
        <w:rPr>
          <w:rFonts w:ascii="仿宋" w:eastAsia="仿宋" w:hAnsi="仿宋" w:cs="仿宋"/>
          <w:color w:val="000000" w:themeColor="text1"/>
          <w:kern w:val="0"/>
          <w:sz w:val="32"/>
          <w:szCs w:val="32"/>
        </w:rPr>
        <w:t>揭榜方挂帅者实行</w:t>
      </w:r>
      <w:r w:rsidRPr="00CC3538">
        <w:rPr>
          <w:rFonts w:ascii="仿宋" w:eastAsia="仿宋" w:hAnsi="仿宋" w:cs="仿宋"/>
          <w:color w:val="000000" w:themeColor="text1"/>
          <w:kern w:val="0"/>
          <w:sz w:val="32"/>
          <w:szCs w:val="32"/>
        </w:rPr>
        <w:t>“</w:t>
      </w:r>
      <w:r w:rsidRPr="00CC3538">
        <w:rPr>
          <w:rFonts w:ascii="仿宋" w:eastAsia="仿宋" w:hAnsi="仿宋" w:cs="仿宋"/>
          <w:color w:val="000000" w:themeColor="text1"/>
          <w:kern w:val="0"/>
          <w:sz w:val="32"/>
          <w:szCs w:val="32"/>
        </w:rPr>
        <w:t>谁有能力谁就揭榜挂帅</w:t>
      </w:r>
      <w:r w:rsidRPr="00CC3538">
        <w:rPr>
          <w:rFonts w:ascii="仿宋" w:eastAsia="仿宋" w:hAnsi="仿宋" w:cs="仿宋"/>
          <w:color w:val="000000" w:themeColor="text1"/>
          <w:kern w:val="0"/>
          <w:sz w:val="32"/>
          <w:szCs w:val="32"/>
        </w:rPr>
        <w:t>”</w:t>
      </w:r>
      <w:r w:rsidRPr="00CC3538">
        <w:rPr>
          <w:rFonts w:ascii="仿宋" w:eastAsia="仿宋" w:hAnsi="仿宋" w:cs="仿宋"/>
          <w:color w:val="000000" w:themeColor="text1"/>
          <w:kern w:val="0"/>
          <w:sz w:val="32"/>
          <w:szCs w:val="32"/>
        </w:rPr>
        <w:t>的原则。挂帅者作为研发团队带头人，无年龄、学历和职称要求，</w:t>
      </w:r>
      <w:r w:rsidRPr="00CC3538">
        <w:rPr>
          <w:rFonts w:ascii="仿宋" w:eastAsia="仿宋" w:hAnsi="仿宋" w:cs="仿宋"/>
          <w:color w:val="000000" w:themeColor="text1"/>
          <w:kern w:val="0"/>
          <w:sz w:val="32"/>
          <w:szCs w:val="32"/>
        </w:rPr>
        <w:lastRenderedPageBreak/>
        <w:t>但应在相关学科技术领域中已取得较为突出的创新成果，有良好的科学道德和严谨的学风，能对张榜项目需求给出攻克关键</w:t>
      </w:r>
      <w:r w:rsidRPr="00CC3538">
        <w:rPr>
          <w:rFonts w:ascii="仿宋" w:eastAsia="仿宋" w:hAnsi="仿宋" w:cs="仿宋"/>
          <w:color w:val="000000" w:themeColor="text1"/>
          <w:kern w:val="0"/>
          <w:sz w:val="32"/>
          <w:szCs w:val="32"/>
        </w:rPr>
        <w:t>核心技术的可行方案，掌握自主知识产权，对本学科领域的发展具有重要推动作用，有时间和精力从事揭榜项目研究工作。</w:t>
      </w:r>
    </w:p>
    <w:p w:rsidR="00C36AC0" w:rsidRPr="00CC3538" w:rsidRDefault="00CC3538">
      <w:pPr>
        <w:widowControl/>
        <w:spacing w:line="600" w:lineRule="exact"/>
        <w:ind w:firstLineChars="200" w:firstLine="640"/>
        <w:rPr>
          <w:rFonts w:ascii="仿宋" w:eastAsia="仿宋" w:hAnsi="仿宋" w:cs="仿宋"/>
          <w:bCs/>
          <w:color w:val="000000" w:themeColor="text1"/>
          <w:sz w:val="32"/>
          <w:szCs w:val="32"/>
        </w:rPr>
      </w:pPr>
      <w:r w:rsidRPr="00CC3538">
        <w:rPr>
          <w:rFonts w:ascii="仿宋" w:eastAsia="仿宋" w:hAnsi="仿宋" w:cs="仿宋" w:hint="eastAsia"/>
          <w:color w:val="000000" w:themeColor="text1"/>
          <w:kern w:val="0"/>
          <w:sz w:val="32"/>
          <w:szCs w:val="32"/>
        </w:rPr>
        <w:t>3.</w:t>
      </w:r>
      <w:r w:rsidRPr="00CC3538">
        <w:rPr>
          <w:rFonts w:ascii="仿宋" w:eastAsia="仿宋" w:hAnsi="仿宋" w:cs="仿宋" w:hint="eastAsia"/>
          <w:bCs/>
          <w:color w:val="000000" w:themeColor="text1"/>
          <w:sz w:val="32"/>
          <w:szCs w:val="32"/>
        </w:rPr>
        <w:t>揭榜方参与本项目的科研团队除挂帅者之外一般应有至少</w:t>
      </w:r>
      <w:r w:rsidRPr="00CC3538">
        <w:rPr>
          <w:rFonts w:ascii="仿宋" w:eastAsia="仿宋" w:hAnsi="仿宋" w:cs="仿宋" w:hint="eastAsia"/>
          <w:bCs/>
          <w:color w:val="000000" w:themeColor="text1"/>
          <w:sz w:val="32"/>
          <w:szCs w:val="32"/>
        </w:rPr>
        <w:t>1</w:t>
      </w:r>
      <w:r w:rsidRPr="00CC3538">
        <w:rPr>
          <w:rFonts w:ascii="仿宋" w:eastAsia="仿宋" w:hAnsi="仿宋" w:cs="仿宋" w:hint="eastAsia"/>
          <w:bCs/>
          <w:color w:val="000000" w:themeColor="text1"/>
          <w:sz w:val="32"/>
          <w:szCs w:val="32"/>
        </w:rPr>
        <w:t>名副高级职称或博士学位的核心人员（特别优秀创新人才不受限制），专业结构合理。团队研究方向和主要研究课题符合</w:t>
      </w:r>
      <w:r w:rsidRPr="00CC3538">
        <w:rPr>
          <w:rFonts w:ascii="仿宋" w:eastAsia="仿宋" w:hAnsi="仿宋" w:cs="仿宋"/>
          <w:color w:val="000000" w:themeColor="text1"/>
          <w:kern w:val="0"/>
          <w:sz w:val="32"/>
          <w:szCs w:val="32"/>
        </w:rPr>
        <w:t>公司发展领域</w:t>
      </w:r>
      <w:r w:rsidRPr="00CC3538">
        <w:rPr>
          <w:rFonts w:ascii="仿宋" w:eastAsia="仿宋" w:hAnsi="仿宋" w:cs="仿宋" w:hint="eastAsia"/>
          <w:color w:val="000000" w:themeColor="text1"/>
          <w:kern w:val="0"/>
          <w:sz w:val="32"/>
          <w:szCs w:val="32"/>
        </w:rPr>
        <w:t>、</w:t>
      </w:r>
      <w:r w:rsidRPr="00CC3538">
        <w:rPr>
          <w:rFonts w:ascii="仿宋" w:eastAsia="仿宋" w:hAnsi="仿宋" w:cs="仿宋"/>
          <w:color w:val="000000" w:themeColor="text1"/>
          <w:kern w:val="0"/>
          <w:sz w:val="32"/>
          <w:szCs w:val="32"/>
        </w:rPr>
        <w:t>优势产业发展</w:t>
      </w:r>
      <w:r w:rsidRPr="00CC3538">
        <w:rPr>
          <w:rFonts w:ascii="仿宋" w:eastAsia="仿宋" w:hAnsi="仿宋" w:cs="仿宋" w:hint="eastAsia"/>
          <w:color w:val="000000" w:themeColor="text1"/>
          <w:kern w:val="0"/>
          <w:sz w:val="32"/>
          <w:szCs w:val="32"/>
        </w:rPr>
        <w:t>以及</w:t>
      </w:r>
      <w:r w:rsidRPr="00CC3538">
        <w:rPr>
          <w:rFonts w:ascii="仿宋" w:eastAsia="仿宋" w:hAnsi="仿宋" w:cs="仿宋" w:hint="eastAsia"/>
          <w:bCs/>
          <w:color w:val="000000" w:themeColor="text1"/>
          <w:sz w:val="32"/>
          <w:szCs w:val="32"/>
        </w:rPr>
        <w:t>本项目要求，已取得突出成绩或具有明显的创新潜力。</w:t>
      </w:r>
    </w:p>
    <w:p w:rsidR="00C36AC0" w:rsidRPr="00CC3538" w:rsidRDefault="00CC3538">
      <w:pPr>
        <w:widowControl/>
        <w:spacing w:line="600" w:lineRule="exact"/>
        <w:ind w:firstLineChars="200" w:firstLine="640"/>
        <w:jc w:val="left"/>
        <w:rPr>
          <w:rFonts w:ascii="仿宋" w:eastAsia="仿宋" w:hAnsi="仿宋" w:cs="仿宋"/>
          <w:color w:val="000000" w:themeColor="text1"/>
          <w:kern w:val="0"/>
          <w:sz w:val="32"/>
          <w:szCs w:val="32"/>
        </w:rPr>
      </w:pPr>
      <w:r w:rsidRPr="00CC3538">
        <w:rPr>
          <w:rFonts w:ascii="仿宋" w:eastAsia="仿宋" w:hAnsi="仿宋" w:cs="仿宋" w:hint="eastAsia"/>
          <w:color w:val="000000" w:themeColor="text1"/>
          <w:kern w:val="0"/>
          <w:sz w:val="32"/>
          <w:szCs w:val="32"/>
        </w:rPr>
        <w:t>4</w:t>
      </w:r>
      <w:r w:rsidRPr="00CC3538">
        <w:rPr>
          <w:rFonts w:ascii="仿宋" w:eastAsia="仿宋" w:hAnsi="仿宋" w:cs="仿宋" w:hint="eastAsia"/>
          <w:color w:val="000000" w:themeColor="text1"/>
          <w:kern w:val="0"/>
          <w:sz w:val="32"/>
          <w:szCs w:val="32"/>
        </w:rPr>
        <w:t>．</w:t>
      </w:r>
      <w:r w:rsidRPr="00CC3538">
        <w:rPr>
          <w:rFonts w:ascii="仿宋" w:eastAsia="仿宋" w:hAnsi="仿宋" w:cs="仿宋" w:hint="eastAsia"/>
          <w:bCs/>
          <w:color w:val="000000" w:themeColor="text1"/>
          <w:sz w:val="32"/>
          <w:szCs w:val="32"/>
        </w:rPr>
        <w:t>揭榜方</w:t>
      </w:r>
      <w:r w:rsidRPr="00CC3538">
        <w:rPr>
          <w:rFonts w:ascii="仿宋" w:eastAsia="仿宋" w:hAnsi="仿宋" w:cs="仿宋" w:hint="eastAsia"/>
          <w:color w:val="000000" w:themeColor="text1"/>
          <w:kern w:val="0"/>
          <w:sz w:val="32"/>
          <w:szCs w:val="32"/>
        </w:rPr>
        <w:t>具有成果转化的技术支撑队伍与相关经验，能够提供长期可持续的跟踪维护及技术支持，协助发榜方完成技术应用落地实施。</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w:t>
      </w:r>
      <w:r>
        <w:rPr>
          <w:rFonts w:ascii="仿宋" w:eastAsia="仿宋" w:hAnsi="仿宋" w:cs="仿宋" w:hint="eastAsia"/>
          <w:bCs/>
          <w:sz w:val="32"/>
          <w:szCs w:val="32"/>
        </w:rPr>
        <w:t>揭榜方有地质超前探查治理现场工程和研究经历的优先。</w:t>
      </w:r>
    </w:p>
    <w:p w:rsidR="00C36AC0" w:rsidRPr="00CC3538" w:rsidRDefault="00CC3538">
      <w:pPr>
        <w:widowControl/>
        <w:spacing w:line="600" w:lineRule="exact"/>
        <w:ind w:firstLineChars="200" w:firstLine="640"/>
        <w:jc w:val="left"/>
        <w:rPr>
          <w:rFonts w:ascii="黑体" w:eastAsia="黑体" w:hAnsi="黑体" w:cs="黑体"/>
          <w:color w:val="000000" w:themeColor="text1"/>
          <w:kern w:val="0"/>
          <w:sz w:val="32"/>
          <w:szCs w:val="32"/>
        </w:rPr>
      </w:pPr>
      <w:r w:rsidRPr="00CC3538">
        <w:rPr>
          <w:rFonts w:ascii="黑体" w:eastAsia="黑体" w:hAnsi="黑体" w:cs="黑体" w:hint="eastAsia"/>
          <w:color w:val="000000" w:themeColor="text1"/>
          <w:kern w:val="0"/>
          <w:sz w:val="32"/>
          <w:szCs w:val="32"/>
        </w:rPr>
        <w:t>七、知识产权归属及利益分配</w:t>
      </w:r>
    </w:p>
    <w:p w:rsidR="00C36AC0" w:rsidRPr="00CC3538" w:rsidRDefault="00CC3538">
      <w:pPr>
        <w:pStyle w:val="a8"/>
        <w:spacing w:line="600" w:lineRule="exact"/>
        <w:ind w:firstLine="640"/>
        <w:rPr>
          <w:rFonts w:ascii="仿宋" w:eastAsia="仿宋" w:hAnsi="仿宋" w:cs="仿宋"/>
          <w:bCs/>
          <w:color w:val="000000" w:themeColor="text1"/>
          <w:sz w:val="32"/>
          <w:szCs w:val="32"/>
        </w:rPr>
      </w:pPr>
      <w:r w:rsidRPr="00CC3538">
        <w:rPr>
          <w:rFonts w:ascii="仿宋" w:eastAsia="仿宋" w:hAnsi="仿宋" w:cs="仿宋" w:hint="eastAsia"/>
          <w:bCs/>
          <w:color w:val="000000" w:themeColor="text1"/>
          <w:sz w:val="32"/>
          <w:szCs w:val="32"/>
        </w:rPr>
        <w:t>1.</w:t>
      </w:r>
      <w:r w:rsidRPr="00CC3538">
        <w:rPr>
          <w:rFonts w:ascii="仿宋" w:eastAsia="仿宋" w:hAnsi="仿宋" w:cs="仿宋" w:hint="eastAsia"/>
          <w:bCs/>
          <w:color w:val="000000" w:themeColor="text1"/>
          <w:sz w:val="32"/>
          <w:szCs w:val="32"/>
        </w:rPr>
        <w:t>专利或软著：第一完成单位为义马煤业集团股份有限公司及其所属单位。</w:t>
      </w:r>
    </w:p>
    <w:p w:rsidR="00C36AC0" w:rsidRPr="00CC3538" w:rsidRDefault="00CC3538">
      <w:pPr>
        <w:pStyle w:val="a8"/>
        <w:spacing w:line="600" w:lineRule="exact"/>
        <w:ind w:firstLine="640"/>
        <w:rPr>
          <w:rFonts w:ascii="仿宋" w:eastAsia="仿宋" w:hAnsi="仿宋" w:cs="仿宋"/>
          <w:bCs/>
          <w:color w:val="000000" w:themeColor="text1"/>
          <w:sz w:val="32"/>
          <w:szCs w:val="32"/>
        </w:rPr>
      </w:pPr>
      <w:r w:rsidRPr="00CC3538">
        <w:rPr>
          <w:rFonts w:ascii="仿宋" w:eastAsia="仿宋" w:hAnsi="仿宋" w:cs="仿宋" w:hint="eastAsia"/>
          <w:bCs/>
          <w:color w:val="000000" w:themeColor="text1"/>
          <w:sz w:val="32"/>
          <w:szCs w:val="32"/>
        </w:rPr>
        <w:t>2.</w:t>
      </w:r>
      <w:r w:rsidRPr="00CC3538">
        <w:rPr>
          <w:rFonts w:ascii="仿宋" w:eastAsia="仿宋" w:hAnsi="仿宋" w:cs="仿宋" w:hint="eastAsia"/>
          <w:bCs/>
          <w:color w:val="000000" w:themeColor="text1"/>
          <w:sz w:val="32"/>
          <w:szCs w:val="32"/>
        </w:rPr>
        <w:t>论文：第一作者为义马煤业集团股份有限公司及其所属单位人员。</w:t>
      </w:r>
    </w:p>
    <w:p w:rsidR="00C36AC0" w:rsidRPr="00CC3538" w:rsidRDefault="00CC3538">
      <w:pPr>
        <w:pStyle w:val="a8"/>
        <w:spacing w:line="600" w:lineRule="exact"/>
        <w:ind w:firstLine="640"/>
        <w:rPr>
          <w:rFonts w:ascii="仿宋" w:eastAsia="仿宋" w:hAnsi="仿宋" w:cs="仿宋"/>
          <w:bCs/>
          <w:color w:val="000000" w:themeColor="text1"/>
          <w:sz w:val="32"/>
          <w:szCs w:val="32"/>
        </w:rPr>
      </w:pPr>
      <w:r w:rsidRPr="00CC3538">
        <w:rPr>
          <w:rFonts w:ascii="仿宋" w:eastAsia="仿宋" w:hAnsi="仿宋" w:cs="仿宋" w:hint="eastAsia"/>
          <w:bCs/>
          <w:color w:val="000000" w:themeColor="text1"/>
          <w:sz w:val="32"/>
          <w:szCs w:val="32"/>
        </w:rPr>
        <w:t>3.</w:t>
      </w:r>
      <w:r w:rsidRPr="00CC3538">
        <w:rPr>
          <w:rFonts w:ascii="仿宋" w:eastAsia="仿宋" w:hAnsi="仿宋" w:cs="仿宋" w:hint="eastAsia"/>
          <w:bCs/>
          <w:color w:val="000000" w:themeColor="text1"/>
          <w:sz w:val="32"/>
          <w:szCs w:val="32"/>
        </w:rPr>
        <w:t>科技成果：鉴定成果的第一完成单位为义马煤业集团股份有限公司及其所属单位，完成人员名次可协商确定。</w:t>
      </w:r>
    </w:p>
    <w:p w:rsidR="00C36AC0" w:rsidRPr="00CC3538" w:rsidRDefault="00CC3538">
      <w:pPr>
        <w:widowControl/>
        <w:spacing w:line="600" w:lineRule="exact"/>
        <w:ind w:firstLineChars="200" w:firstLine="640"/>
        <w:jc w:val="left"/>
        <w:rPr>
          <w:rFonts w:ascii="仿宋" w:eastAsia="仿宋" w:hAnsi="仿宋" w:cs="仿宋"/>
          <w:bCs/>
          <w:color w:val="000000" w:themeColor="text1"/>
          <w:sz w:val="32"/>
          <w:szCs w:val="32"/>
        </w:rPr>
      </w:pPr>
      <w:r w:rsidRPr="00CC3538">
        <w:rPr>
          <w:rFonts w:ascii="仿宋" w:eastAsia="仿宋" w:hAnsi="仿宋" w:cs="仿宋" w:hint="eastAsia"/>
          <w:bCs/>
          <w:color w:val="000000" w:themeColor="text1"/>
          <w:sz w:val="32"/>
          <w:szCs w:val="32"/>
        </w:rPr>
        <w:lastRenderedPageBreak/>
        <w:t>4.</w:t>
      </w:r>
      <w:r w:rsidRPr="00CC3538">
        <w:rPr>
          <w:rFonts w:ascii="仿宋" w:eastAsia="仿宋" w:hAnsi="仿宋" w:cs="仿宋" w:hint="eastAsia"/>
          <w:bCs/>
          <w:color w:val="000000" w:themeColor="text1"/>
          <w:sz w:val="32"/>
          <w:szCs w:val="32"/>
        </w:rPr>
        <w:t>本项目产生的新的知识产权以后所产生的利益均归属义马煤业集团股份有限公司及其所属单位。</w:t>
      </w:r>
    </w:p>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C36AC0" w:rsidRDefault="00CC3538">
      <w:pPr>
        <w:widowControl/>
        <w:spacing w:line="60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在科学研究及现场试验的基础上，形成适合极复杂条件下的</w:t>
      </w:r>
      <w:r>
        <w:rPr>
          <w:rFonts w:ascii="仿宋" w:eastAsia="仿宋" w:hAnsi="仿宋" w:cs="仿宋" w:hint="eastAsia"/>
          <w:bCs/>
          <w:sz w:val="32"/>
          <w:szCs w:val="32"/>
        </w:rPr>
        <w:t>TBM</w:t>
      </w:r>
      <w:r>
        <w:rPr>
          <w:rFonts w:ascii="仿宋" w:eastAsia="仿宋" w:hAnsi="仿宋" w:cs="仿宋" w:hint="eastAsia"/>
          <w:bCs/>
          <w:sz w:val="32"/>
          <w:szCs w:val="32"/>
        </w:rPr>
        <w:t>掘进地质保障技术体系，保障</w:t>
      </w:r>
      <w:r>
        <w:rPr>
          <w:rFonts w:ascii="仿宋" w:eastAsia="仿宋" w:hAnsi="仿宋" w:cs="仿宋" w:hint="eastAsia"/>
          <w:bCs/>
          <w:sz w:val="32"/>
          <w:szCs w:val="32"/>
        </w:rPr>
        <w:t>TB</w:t>
      </w:r>
      <w:r>
        <w:rPr>
          <w:rFonts w:ascii="仿宋" w:eastAsia="仿宋" w:hAnsi="仿宋" w:cs="仿宋" w:hint="eastAsia"/>
          <w:bCs/>
          <w:sz w:val="32"/>
          <w:szCs w:val="32"/>
        </w:rPr>
        <w:t>M</w:t>
      </w:r>
      <w:r>
        <w:rPr>
          <w:rFonts w:ascii="仿宋" w:eastAsia="仿宋" w:hAnsi="仿宋" w:cs="仿宋" w:hint="eastAsia"/>
          <w:bCs/>
          <w:sz w:val="32"/>
          <w:szCs w:val="32"/>
        </w:rPr>
        <w:t>快速掘进。</w:t>
      </w:r>
    </w:p>
    <w:p w:rsidR="00C36AC0" w:rsidRDefault="00CC3538">
      <w:pPr>
        <w:widowControl/>
        <w:spacing w:line="60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提交</w:t>
      </w:r>
      <w:r>
        <w:rPr>
          <w:rFonts w:ascii="仿宋" w:eastAsia="仿宋" w:hAnsi="仿宋" w:cs="仿宋" w:hint="eastAsia"/>
          <w:kern w:val="0"/>
          <w:sz w:val="32"/>
          <w:szCs w:val="32"/>
        </w:rPr>
        <w:t>适合极复杂地质条件下</w:t>
      </w:r>
      <w:r>
        <w:rPr>
          <w:rFonts w:ascii="仿宋" w:eastAsia="仿宋" w:hAnsi="仿宋" w:cs="仿宋" w:hint="eastAsia"/>
          <w:kern w:val="0"/>
          <w:sz w:val="32"/>
          <w:szCs w:val="32"/>
        </w:rPr>
        <w:t>TBM</w:t>
      </w:r>
      <w:r>
        <w:rPr>
          <w:rFonts w:ascii="仿宋" w:eastAsia="仿宋" w:hAnsi="仿宋" w:cs="仿宋" w:hint="eastAsia"/>
          <w:kern w:val="0"/>
          <w:sz w:val="32"/>
          <w:szCs w:val="32"/>
        </w:rPr>
        <w:t>快速掘进透明地质综合探测技术和企业标准。</w:t>
      </w:r>
    </w:p>
    <w:p w:rsidR="00C36AC0" w:rsidRDefault="00CC3538">
      <w:pPr>
        <w:pStyle w:val="UserStyle0"/>
        <w:spacing w:after="0" w:line="600" w:lineRule="exact"/>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发表项目相关期刊论文</w:t>
      </w:r>
      <w:r>
        <w:rPr>
          <w:rFonts w:ascii="仿宋" w:eastAsia="仿宋" w:hAnsi="仿宋" w:cs="仿宋" w:hint="eastAsia"/>
          <w:kern w:val="0"/>
          <w:sz w:val="32"/>
          <w:szCs w:val="32"/>
        </w:rPr>
        <w:t>2</w:t>
      </w:r>
      <w:r>
        <w:rPr>
          <w:rFonts w:ascii="仿宋" w:eastAsia="仿宋" w:hAnsi="仿宋" w:cs="仿宋" w:hint="eastAsia"/>
          <w:kern w:val="0"/>
          <w:sz w:val="32"/>
          <w:szCs w:val="32"/>
        </w:rPr>
        <w:t>篇，其中不少于</w:t>
      </w:r>
      <w:r>
        <w:rPr>
          <w:rFonts w:ascii="仿宋" w:eastAsia="仿宋" w:hAnsi="仿宋" w:cs="仿宋" w:hint="eastAsia"/>
          <w:kern w:val="0"/>
          <w:sz w:val="32"/>
          <w:szCs w:val="32"/>
        </w:rPr>
        <w:t>1</w:t>
      </w:r>
      <w:r>
        <w:rPr>
          <w:rFonts w:ascii="仿宋" w:eastAsia="仿宋" w:hAnsi="仿宋" w:cs="仿宋" w:hint="eastAsia"/>
          <w:kern w:val="0"/>
          <w:sz w:val="32"/>
          <w:szCs w:val="32"/>
        </w:rPr>
        <w:t>篇核心期刊论文。</w:t>
      </w:r>
    </w:p>
    <w:p w:rsidR="00C36AC0" w:rsidRDefault="00CC3538">
      <w:pPr>
        <w:pStyle w:val="UserStyle0"/>
        <w:spacing w:after="0" w:line="600" w:lineRule="exact"/>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取得项目相关的专利不少于</w:t>
      </w:r>
      <w:r>
        <w:rPr>
          <w:rFonts w:ascii="仿宋" w:eastAsia="仿宋" w:hAnsi="仿宋" w:cs="仿宋" w:hint="eastAsia"/>
          <w:kern w:val="0"/>
          <w:sz w:val="32"/>
          <w:szCs w:val="32"/>
        </w:rPr>
        <w:t>1</w:t>
      </w:r>
      <w:r>
        <w:rPr>
          <w:rFonts w:ascii="仿宋" w:eastAsia="仿宋" w:hAnsi="仿宋" w:cs="仿宋" w:hint="eastAsia"/>
          <w:kern w:val="0"/>
          <w:sz w:val="32"/>
          <w:szCs w:val="32"/>
        </w:rPr>
        <w:t>项。</w:t>
      </w:r>
    </w:p>
    <w:p w:rsidR="00C36AC0" w:rsidRDefault="00CC3538">
      <w:pPr>
        <w:widowControl/>
        <w:spacing w:line="60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第三方鉴定报告</w:t>
      </w:r>
      <w:r>
        <w:rPr>
          <w:rFonts w:ascii="仿宋" w:eastAsia="仿宋" w:hAnsi="仿宋" w:cs="仿宋" w:hint="eastAsia"/>
          <w:kern w:val="0"/>
          <w:sz w:val="32"/>
          <w:szCs w:val="32"/>
        </w:rPr>
        <w:t>1</w:t>
      </w:r>
      <w:r>
        <w:rPr>
          <w:rFonts w:ascii="仿宋" w:eastAsia="仿宋" w:hAnsi="仿宋" w:cs="仿宋" w:hint="eastAsia"/>
          <w:kern w:val="0"/>
          <w:sz w:val="32"/>
          <w:szCs w:val="32"/>
        </w:rPr>
        <w:t>份，成果鉴定达到国内领先</w:t>
      </w:r>
      <w:r>
        <w:rPr>
          <w:rFonts w:ascii="仿宋" w:eastAsia="仿宋" w:hAnsi="仿宋" w:cs="仿宋" w:hint="eastAsia"/>
          <w:kern w:val="0"/>
          <w:sz w:val="32"/>
          <w:szCs w:val="32"/>
        </w:rPr>
        <w:t>及以上水平，申报中国煤炭协会科技进步二等奖（或同级别）</w:t>
      </w:r>
      <w:r>
        <w:rPr>
          <w:rFonts w:ascii="仿宋" w:eastAsia="仿宋" w:hAnsi="仿宋" w:cs="仿宋" w:hint="eastAsia"/>
          <w:kern w:val="0"/>
          <w:sz w:val="32"/>
          <w:szCs w:val="32"/>
        </w:rPr>
        <w:t>1</w:t>
      </w:r>
      <w:r>
        <w:rPr>
          <w:rFonts w:ascii="仿宋" w:eastAsia="仿宋" w:hAnsi="仿宋" w:cs="仿宋" w:hint="eastAsia"/>
          <w:kern w:val="0"/>
          <w:sz w:val="32"/>
          <w:szCs w:val="32"/>
        </w:rPr>
        <w:t>项。</w:t>
      </w:r>
    </w:p>
    <w:p w:rsidR="00C36AC0" w:rsidRDefault="00CC3538">
      <w:pPr>
        <w:widowControl/>
        <w:spacing w:line="600" w:lineRule="exact"/>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C36AC0" w:rsidRDefault="00CC3538">
      <w:pPr>
        <w:widowControl/>
        <w:spacing w:line="60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项目研究开发将引入井上、下联合超前探、地面区域治理等技术和方法，推动在复杂地质条件下的</w:t>
      </w:r>
      <w:r>
        <w:rPr>
          <w:rFonts w:ascii="仿宋" w:eastAsia="仿宋" w:hAnsi="仿宋" w:cs="仿宋" w:hint="eastAsia"/>
          <w:bCs/>
          <w:sz w:val="32"/>
          <w:szCs w:val="32"/>
        </w:rPr>
        <w:t>TBM</w:t>
      </w:r>
      <w:r>
        <w:rPr>
          <w:rFonts w:ascii="仿宋" w:eastAsia="仿宋" w:hAnsi="仿宋" w:cs="仿宋" w:hint="eastAsia"/>
          <w:bCs/>
          <w:sz w:val="32"/>
          <w:szCs w:val="32"/>
        </w:rPr>
        <w:t>掘进过程中超前探测技术层面实现创新和升级。项目研究开发成功后，可推广到全国具有类似新安煤田地质条件区域的巷道掘进工程，可以将先进技术和管理经验分享给行业内的其他企业，起到技术引领和示范作用，顺应煤矿自动化、信息化、智能化的发展态势，密切结合矿井的工程需求，具有广阔的应用前景。</w:t>
      </w:r>
    </w:p>
    <w:sectPr w:rsidR="00C36AC0" w:rsidSect="00C36A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10" w:usb3="00000000" w:csb0="00040000" w:csb1="00000000"/>
    <w:embedBold r:id="rId1" w:subsetted="1" w:fontKey="{87DA2A3E-6015-48DF-B4C4-1F1911ECF5B4}"/>
  </w:font>
  <w:font w:name="黑体">
    <w:altName w:val="SimHei"/>
    <w:panose1 w:val="02010609060101010101"/>
    <w:charset w:val="86"/>
    <w:family w:val="modern"/>
    <w:pitch w:val="fixed"/>
    <w:sig w:usb0="800002BF" w:usb1="38CF7CFA" w:usb2="00000016" w:usb3="00000000" w:csb0="00040001" w:csb1="00000000"/>
    <w:embedRegular r:id="rId2" w:subsetted="1" w:fontKey="{114933C0-C90A-44CA-9DF4-1B6F3BFDF492}"/>
  </w:font>
  <w:font w:name="仿宋">
    <w:panose1 w:val="02010609060101010101"/>
    <w:charset w:val="86"/>
    <w:family w:val="modern"/>
    <w:pitch w:val="fixed"/>
    <w:sig w:usb0="800002BF" w:usb1="38CF7CFA" w:usb2="00000016" w:usb3="00000000" w:csb0="00040001" w:csb1="00000000"/>
    <w:embedRegular r:id="rId3" w:subsetted="1" w:fontKey="{A013B627-F829-44DD-A574-F75CDB393565}"/>
    <w:embedBold r:id="rId4" w:subsetted="1" w:fontKey="{247DBE74-326A-4F85-8172-F4B69CA1C16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0004612E"/>
    <w:rsid w:val="00095C99"/>
    <w:rsid w:val="000B6E05"/>
    <w:rsid w:val="000C4A51"/>
    <w:rsid w:val="000C4CB3"/>
    <w:rsid w:val="00121A24"/>
    <w:rsid w:val="001A5ABA"/>
    <w:rsid w:val="001B2F8C"/>
    <w:rsid w:val="001D0391"/>
    <w:rsid w:val="001E1B05"/>
    <w:rsid w:val="0020511C"/>
    <w:rsid w:val="002C3773"/>
    <w:rsid w:val="002E1EC2"/>
    <w:rsid w:val="00307BC7"/>
    <w:rsid w:val="00314117"/>
    <w:rsid w:val="003428FA"/>
    <w:rsid w:val="0039397C"/>
    <w:rsid w:val="0039567A"/>
    <w:rsid w:val="0039708B"/>
    <w:rsid w:val="003A356E"/>
    <w:rsid w:val="003B4A94"/>
    <w:rsid w:val="00412546"/>
    <w:rsid w:val="004365C9"/>
    <w:rsid w:val="00455421"/>
    <w:rsid w:val="00455F82"/>
    <w:rsid w:val="00465FBB"/>
    <w:rsid w:val="004B7406"/>
    <w:rsid w:val="00576154"/>
    <w:rsid w:val="005C1874"/>
    <w:rsid w:val="00616B2E"/>
    <w:rsid w:val="0063341C"/>
    <w:rsid w:val="0067635A"/>
    <w:rsid w:val="00711897"/>
    <w:rsid w:val="007124EA"/>
    <w:rsid w:val="00727C1C"/>
    <w:rsid w:val="00776D53"/>
    <w:rsid w:val="00790579"/>
    <w:rsid w:val="007B5A5E"/>
    <w:rsid w:val="007E0D41"/>
    <w:rsid w:val="00857308"/>
    <w:rsid w:val="0086736C"/>
    <w:rsid w:val="008C6921"/>
    <w:rsid w:val="009345F7"/>
    <w:rsid w:val="00966524"/>
    <w:rsid w:val="009B4C9B"/>
    <w:rsid w:val="00A65A1A"/>
    <w:rsid w:val="00A70C13"/>
    <w:rsid w:val="00A72756"/>
    <w:rsid w:val="00A77125"/>
    <w:rsid w:val="00AD6C1D"/>
    <w:rsid w:val="00B53DEE"/>
    <w:rsid w:val="00B6433B"/>
    <w:rsid w:val="00B7139C"/>
    <w:rsid w:val="00B863B0"/>
    <w:rsid w:val="00BC2C44"/>
    <w:rsid w:val="00BC5CD7"/>
    <w:rsid w:val="00BD34D0"/>
    <w:rsid w:val="00C03A74"/>
    <w:rsid w:val="00C32F45"/>
    <w:rsid w:val="00C358ED"/>
    <w:rsid w:val="00C36AC0"/>
    <w:rsid w:val="00C6561D"/>
    <w:rsid w:val="00C77CA9"/>
    <w:rsid w:val="00C96BD9"/>
    <w:rsid w:val="00CC3538"/>
    <w:rsid w:val="00D41B1C"/>
    <w:rsid w:val="00D741B3"/>
    <w:rsid w:val="00D8077F"/>
    <w:rsid w:val="00D90B3B"/>
    <w:rsid w:val="00DA59ED"/>
    <w:rsid w:val="00DA6D5B"/>
    <w:rsid w:val="00DB42BD"/>
    <w:rsid w:val="00DB73E5"/>
    <w:rsid w:val="00DC13E7"/>
    <w:rsid w:val="00E62BCD"/>
    <w:rsid w:val="00ED0F75"/>
    <w:rsid w:val="00F039E6"/>
    <w:rsid w:val="00F43E47"/>
    <w:rsid w:val="00FC4618"/>
    <w:rsid w:val="00FE7011"/>
    <w:rsid w:val="05842350"/>
    <w:rsid w:val="0627365A"/>
    <w:rsid w:val="07BC03BE"/>
    <w:rsid w:val="0A5A5514"/>
    <w:rsid w:val="0C9E2655"/>
    <w:rsid w:val="0CE628BA"/>
    <w:rsid w:val="15B5494D"/>
    <w:rsid w:val="1B8E0650"/>
    <w:rsid w:val="1BE717AC"/>
    <w:rsid w:val="20113B3F"/>
    <w:rsid w:val="2167010E"/>
    <w:rsid w:val="236B6EB3"/>
    <w:rsid w:val="2C211F54"/>
    <w:rsid w:val="2E471B46"/>
    <w:rsid w:val="30742780"/>
    <w:rsid w:val="310D500A"/>
    <w:rsid w:val="314D040F"/>
    <w:rsid w:val="31E22B3D"/>
    <w:rsid w:val="36B23DAA"/>
    <w:rsid w:val="39AF0057"/>
    <w:rsid w:val="41843A8C"/>
    <w:rsid w:val="44C52398"/>
    <w:rsid w:val="48576281"/>
    <w:rsid w:val="4B950124"/>
    <w:rsid w:val="4F857B04"/>
    <w:rsid w:val="507F55B1"/>
    <w:rsid w:val="50B53C71"/>
    <w:rsid w:val="5243318A"/>
    <w:rsid w:val="551E1D72"/>
    <w:rsid w:val="56885373"/>
    <w:rsid w:val="582738CD"/>
    <w:rsid w:val="5AAC384D"/>
    <w:rsid w:val="5B9545F5"/>
    <w:rsid w:val="60E741A7"/>
    <w:rsid w:val="61BA7BFB"/>
    <w:rsid w:val="622706A6"/>
    <w:rsid w:val="64CE2822"/>
    <w:rsid w:val="6C09010A"/>
    <w:rsid w:val="72DA1E24"/>
    <w:rsid w:val="73D70FC8"/>
    <w:rsid w:val="77BF75EA"/>
    <w:rsid w:val="78975968"/>
    <w:rsid w:val="79EA1421"/>
    <w:rsid w:val="7B05466C"/>
    <w:rsid w:val="7E543940"/>
    <w:rsid w:val="7F1B44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6AC0"/>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C36AC0"/>
    <w:pPr>
      <w:jc w:val="left"/>
    </w:pPr>
  </w:style>
  <w:style w:type="paragraph" w:styleId="3">
    <w:name w:val="Body Text 3"/>
    <w:basedOn w:val="a"/>
    <w:qFormat/>
    <w:rsid w:val="00C36AC0"/>
    <w:pPr>
      <w:spacing w:line="440" w:lineRule="exact"/>
    </w:pPr>
    <w:rPr>
      <w:b/>
      <w:sz w:val="28"/>
      <w:szCs w:val="20"/>
    </w:rPr>
  </w:style>
  <w:style w:type="paragraph" w:styleId="a4">
    <w:name w:val="Body Text Indent"/>
    <w:basedOn w:val="a"/>
    <w:next w:val="a"/>
    <w:unhideWhenUsed/>
    <w:qFormat/>
    <w:rsid w:val="00C36AC0"/>
    <w:pPr>
      <w:spacing w:after="120"/>
      <w:ind w:leftChars="200" w:left="420"/>
    </w:pPr>
  </w:style>
  <w:style w:type="paragraph" w:styleId="a5">
    <w:name w:val="footer"/>
    <w:basedOn w:val="a"/>
    <w:link w:val="Char"/>
    <w:qFormat/>
    <w:rsid w:val="00C36AC0"/>
    <w:pPr>
      <w:tabs>
        <w:tab w:val="center" w:pos="4153"/>
        <w:tab w:val="right" w:pos="8306"/>
      </w:tabs>
      <w:snapToGrid w:val="0"/>
      <w:jc w:val="left"/>
    </w:pPr>
    <w:rPr>
      <w:sz w:val="18"/>
      <w:szCs w:val="18"/>
    </w:rPr>
  </w:style>
  <w:style w:type="paragraph" w:styleId="a6">
    <w:name w:val="header"/>
    <w:basedOn w:val="a"/>
    <w:link w:val="Char0"/>
    <w:qFormat/>
    <w:rsid w:val="00C36AC0"/>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C36AC0"/>
    <w:rPr>
      <w:sz w:val="24"/>
    </w:rPr>
  </w:style>
  <w:style w:type="paragraph" w:styleId="2">
    <w:name w:val="Body Text First Indent 2"/>
    <w:basedOn w:val="a4"/>
    <w:qFormat/>
    <w:rsid w:val="00C36AC0"/>
    <w:pPr>
      <w:snapToGrid w:val="0"/>
      <w:ind w:firstLineChars="200" w:firstLine="420"/>
    </w:pPr>
    <w:rPr>
      <w:szCs w:val="24"/>
    </w:rPr>
  </w:style>
  <w:style w:type="paragraph" w:customStyle="1" w:styleId="UserStyle0">
    <w:name w:val="UserStyle_0"/>
    <w:basedOn w:val="UserStyle1"/>
    <w:next w:val="UserStyle1"/>
    <w:qFormat/>
    <w:rsid w:val="00C36AC0"/>
    <w:pPr>
      <w:textAlignment w:val="baseline"/>
    </w:pPr>
  </w:style>
  <w:style w:type="paragraph" w:customStyle="1" w:styleId="UserStyle1">
    <w:name w:val="UserStyle_1"/>
    <w:basedOn w:val="NewNewNewNewNewNewNewNewNewNewNewNewNewNewNew"/>
    <w:next w:val="UserStyle2"/>
    <w:qFormat/>
    <w:rsid w:val="00C36AC0"/>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C36AC0"/>
    <w:pPr>
      <w:widowControl w:val="0"/>
      <w:jc w:val="both"/>
    </w:pPr>
    <w:rPr>
      <w:kern w:val="2"/>
      <w:sz w:val="21"/>
      <w:szCs w:val="24"/>
    </w:rPr>
  </w:style>
  <w:style w:type="paragraph" w:customStyle="1" w:styleId="BodyTextFirstIndent22">
    <w:name w:val="Body Text First Indent 22"/>
    <w:basedOn w:val="BodyTextIndent2"/>
    <w:next w:val="20"/>
    <w:qFormat/>
    <w:rsid w:val="00C36AC0"/>
    <w:pPr>
      <w:ind w:firstLineChars="200" w:firstLine="420"/>
    </w:pPr>
  </w:style>
  <w:style w:type="paragraph" w:customStyle="1" w:styleId="BodyTextIndent2">
    <w:name w:val="Body Text Indent2"/>
    <w:basedOn w:val="a"/>
    <w:next w:val="index72"/>
    <w:qFormat/>
    <w:rsid w:val="00C36AC0"/>
    <w:pPr>
      <w:spacing w:after="120"/>
      <w:ind w:leftChars="200" w:left="420"/>
    </w:pPr>
  </w:style>
  <w:style w:type="paragraph" w:customStyle="1" w:styleId="index72">
    <w:name w:val="index 72"/>
    <w:basedOn w:val="a"/>
    <w:next w:val="NewNewNewNewNewNewNewNewNewNewNewNewNewNewNew"/>
    <w:qFormat/>
    <w:rsid w:val="00C36AC0"/>
    <w:pPr>
      <w:ind w:left="2520"/>
    </w:pPr>
  </w:style>
  <w:style w:type="paragraph" w:customStyle="1" w:styleId="20">
    <w:name w:val="正文首行缩进2"/>
    <w:basedOn w:val="NewNew"/>
    <w:next w:val="BodyTextFirstIndent22"/>
    <w:qFormat/>
    <w:rsid w:val="00C36AC0"/>
    <w:pPr>
      <w:ind w:firstLineChars="100" w:firstLine="420"/>
    </w:pPr>
  </w:style>
  <w:style w:type="paragraph" w:customStyle="1" w:styleId="NewNew">
    <w:name w:val="正文文本 New New"/>
    <w:basedOn w:val="NewNewNewNewNewNewNewNewNewNewNewNewNewNewNew"/>
    <w:next w:val="21"/>
    <w:qFormat/>
    <w:rsid w:val="00C36AC0"/>
    <w:pPr>
      <w:spacing w:after="120"/>
    </w:pPr>
  </w:style>
  <w:style w:type="paragraph" w:customStyle="1" w:styleId="21">
    <w:name w:val="正文文本 21"/>
    <w:basedOn w:val="NewNewNewNewNewNewNewNewNewNewNewNewNewNewNew"/>
    <w:qFormat/>
    <w:rsid w:val="00C36AC0"/>
    <w:pPr>
      <w:spacing w:after="120" w:line="480" w:lineRule="auto"/>
    </w:pPr>
    <w:rPr>
      <w:rFonts w:ascii="Arial" w:hAnsi="Arial"/>
    </w:rPr>
  </w:style>
  <w:style w:type="paragraph" w:customStyle="1" w:styleId="UserStyle2">
    <w:name w:val="UserStyle_2"/>
    <w:basedOn w:val="a"/>
    <w:next w:val="a"/>
    <w:qFormat/>
    <w:rsid w:val="00C36AC0"/>
    <w:pPr>
      <w:ind w:leftChars="1200" w:left="1200"/>
      <w:textAlignment w:val="baseline"/>
    </w:pPr>
  </w:style>
  <w:style w:type="character" w:customStyle="1" w:styleId="font101">
    <w:name w:val="font101"/>
    <w:qFormat/>
    <w:rsid w:val="00C36AC0"/>
    <w:rPr>
      <w:rFonts w:ascii="宋体" w:eastAsia="宋体" w:hAnsi="宋体" w:cs="宋体" w:hint="eastAsia"/>
      <w:color w:val="000000"/>
      <w:sz w:val="20"/>
      <w:szCs w:val="20"/>
      <w:u w:val="none"/>
    </w:rPr>
  </w:style>
  <w:style w:type="character" w:customStyle="1" w:styleId="Char0">
    <w:name w:val="页眉 Char"/>
    <w:basedOn w:val="a0"/>
    <w:link w:val="a6"/>
    <w:qFormat/>
    <w:rsid w:val="00C36AC0"/>
    <w:rPr>
      <w:rFonts w:asciiTheme="minorHAnsi" w:eastAsiaTheme="minorEastAsia" w:hAnsiTheme="minorHAnsi" w:cstheme="minorBidi"/>
      <w:kern w:val="2"/>
      <w:sz w:val="18"/>
      <w:szCs w:val="18"/>
    </w:rPr>
  </w:style>
  <w:style w:type="character" w:customStyle="1" w:styleId="Char">
    <w:name w:val="页脚 Char"/>
    <w:basedOn w:val="a0"/>
    <w:link w:val="a5"/>
    <w:qFormat/>
    <w:rsid w:val="00C36AC0"/>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C36AC0"/>
    <w:pPr>
      <w:ind w:firstLineChars="200" w:firstLine="420"/>
    </w:pPr>
  </w:style>
  <w:style w:type="character" w:customStyle="1" w:styleId="NormalCharacter">
    <w:name w:val="NormalCharacter"/>
    <w:semiHidden/>
    <w:qFormat/>
    <w:rsid w:val="00C36A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45</cp:revision>
  <cp:lastPrinted>2024-07-17T00:36:00Z</cp:lastPrinted>
  <dcterms:created xsi:type="dcterms:W3CDTF">2024-04-02T02:16:00Z</dcterms:created>
  <dcterms:modified xsi:type="dcterms:W3CDTF">2025-05-07T01:06:00Z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4ACCF54B3EC84404A2AA9586D9AE5F0A_13</vt:lpwstr>
  </property>
  <property fmtid="{D5CDD505-2E9C-101B-9397-08002B2CF9AE}" pid="4" name="KSOTemplateDocerSaveRecord">
    <vt:lpwstr>eyJoZGlkIjoiODM4YTRlZjI3ODUxMjM1ODZlYzBhYjM3MTg3ZGRmYjYiLCJ1c2VySWQiOiIxNTc2MDE4NDcxIn0=</vt:lpwstr>
  </property>
</Properties>
</file>