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仿宋_GB2312" w:eastAsia="仿宋_GB2312" w:cs="仿宋_GB2312"/>
          <w:b/>
          <w:bCs/>
          <w:color w:val="000000" w:themeColor="text1"/>
          <w:sz w:val="44"/>
          <w:szCs w:val="44"/>
          <w14:textFill>
            <w14:solidFill>
              <w14:schemeClr w14:val="tx1"/>
            </w14:solidFill>
          </w14:textFill>
        </w:rPr>
      </w:pPr>
    </w:p>
    <w:p>
      <w:pPr>
        <w:spacing w:line="50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lang w:eastAsia="zh-CN"/>
          <w14:textFill>
            <w14:solidFill>
              <w14:schemeClr w14:val="tx1"/>
            </w14:solidFill>
          </w14:textFill>
        </w:rPr>
        <w:t>鹤煤</w:t>
      </w:r>
      <w:r>
        <w:rPr>
          <w:rFonts w:hint="eastAsia" w:ascii="仿宋_GB2312" w:hAnsi="仿宋_GB2312" w:eastAsia="仿宋_GB2312" w:cs="仿宋_GB2312"/>
          <w:b/>
          <w:bCs/>
          <w:color w:val="000000" w:themeColor="text1"/>
          <w:sz w:val="44"/>
          <w:szCs w:val="44"/>
          <w14:textFill>
            <w14:solidFill>
              <w14:schemeClr w14:val="tx1"/>
            </w14:solidFill>
          </w14:textFill>
        </w:rPr>
        <w:t>公司202</w:t>
      </w:r>
      <w:r>
        <w:rPr>
          <w:rFonts w:hint="eastAsia" w:ascii="仿宋_GB2312" w:hAnsi="仿宋_GB2312" w:eastAsia="仿宋_GB2312" w:cs="仿宋_GB2312"/>
          <w:b/>
          <w:bCs/>
          <w:color w:val="000000" w:themeColor="text1"/>
          <w:sz w:val="44"/>
          <w:szCs w:val="44"/>
          <w:lang w:val="en-US" w:eastAsia="zh-CN"/>
          <w14:textFill>
            <w14:solidFill>
              <w14:schemeClr w14:val="tx1"/>
            </w14:solidFill>
          </w14:textFill>
        </w:rPr>
        <w:t>4</w:t>
      </w:r>
      <w:r>
        <w:rPr>
          <w:rFonts w:hint="eastAsia" w:ascii="仿宋_GB2312" w:hAnsi="仿宋_GB2312" w:eastAsia="仿宋_GB2312" w:cs="仿宋_GB2312"/>
          <w:b/>
          <w:bCs/>
          <w:color w:val="000000" w:themeColor="text1"/>
          <w:sz w:val="44"/>
          <w:szCs w:val="44"/>
          <w14:textFill>
            <w14:solidFill>
              <w14:schemeClr w14:val="tx1"/>
            </w14:solidFill>
          </w14:textFill>
        </w:rPr>
        <w:t>年</w:t>
      </w:r>
      <w:r>
        <w:rPr>
          <w:rFonts w:hint="eastAsia" w:ascii="仿宋_GB2312" w:hAnsi="仿宋_GB2312" w:eastAsia="仿宋_GB2312" w:cs="仿宋_GB2312"/>
          <w:b/>
          <w:bCs/>
          <w:color w:val="000000" w:themeColor="text1"/>
          <w:sz w:val="44"/>
          <w:szCs w:val="44"/>
          <w:lang w:eastAsia="zh-CN"/>
          <w14:textFill>
            <w14:solidFill>
              <w14:schemeClr w14:val="tx1"/>
            </w14:solidFill>
          </w14:textFill>
        </w:rPr>
        <w:t>第二批</w:t>
      </w:r>
      <w:r>
        <w:rPr>
          <w:rFonts w:hint="eastAsia" w:ascii="仿宋_GB2312" w:hAnsi="仿宋_GB2312" w:eastAsia="仿宋_GB2312" w:cs="仿宋_GB2312"/>
          <w:b/>
          <w:bCs/>
          <w:color w:val="000000" w:themeColor="text1"/>
          <w:sz w:val="44"/>
          <w:szCs w:val="44"/>
          <w14:textFill>
            <w14:solidFill>
              <w14:schemeClr w14:val="tx1"/>
            </w14:solidFill>
          </w14:textFill>
        </w:rPr>
        <w:t>揭榜挂帅研发项目</w:t>
      </w:r>
    </w:p>
    <w:p>
      <w:pPr>
        <w:spacing w:line="500" w:lineRule="exact"/>
        <w:jc w:val="center"/>
        <w:rPr>
          <w:rFonts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榜单公告</w:t>
      </w:r>
    </w:p>
    <w:p>
      <w:pPr>
        <w:autoSpaceDE w:val="0"/>
        <w:autoSpaceDN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根据《河南能源化工集团有限公司产学研项目“揭榜挂帅”管理办法（试行）》（豫能〔2021〕188号）要求，</w:t>
      </w:r>
      <w:r>
        <w:rPr>
          <w:rFonts w:hint="eastAsia" w:asciiTheme="minorEastAsia" w:hAnsiTheme="minorEastAsia" w:cstheme="minorEastAsia"/>
          <w:color w:val="000000" w:themeColor="text1"/>
          <w:sz w:val="24"/>
          <w:lang w:eastAsia="zh-CN"/>
          <w14:textFill>
            <w14:solidFill>
              <w14:schemeClr w14:val="tx1"/>
            </w14:solidFill>
          </w14:textFill>
        </w:rPr>
        <w:t>鹤煤</w:t>
      </w:r>
      <w:r>
        <w:rPr>
          <w:rFonts w:hint="eastAsia" w:asciiTheme="minorEastAsia" w:hAnsiTheme="minorEastAsia" w:cstheme="minorEastAsia"/>
          <w:color w:val="000000" w:themeColor="text1"/>
          <w:sz w:val="24"/>
          <w14:textFill>
            <w14:solidFill>
              <w14:schemeClr w14:val="tx1"/>
            </w14:solidFill>
          </w14:textFill>
        </w:rPr>
        <w:t>公司202</w:t>
      </w:r>
      <w:r>
        <w:rPr>
          <w:rFonts w:hint="eastAsia" w:asciiTheme="minorEastAsia" w:hAnsi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cstheme="minorEastAsia"/>
          <w:color w:val="000000" w:themeColor="text1"/>
          <w:sz w:val="24"/>
          <w14:textFill>
            <w14:solidFill>
              <w14:schemeClr w14:val="tx1"/>
            </w14:solidFill>
          </w14:textFill>
        </w:rPr>
        <w:t>年</w:t>
      </w:r>
      <w:r>
        <w:rPr>
          <w:rFonts w:hint="eastAsia" w:asciiTheme="minorEastAsia" w:hAnsiTheme="minorEastAsia" w:cstheme="minorEastAsia"/>
          <w:color w:val="000000" w:themeColor="text1"/>
          <w:sz w:val="24"/>
          <w:lang w:eastAsia="zh-CN"/>
          <w14:textFill>
            <w14:solidFill>
              <w14:schemeClr w14:val="tx1"/>
            </w14:solidFill>
          </w14:textFill>
        </w:rPr>
        <w:t>第二批</w:t>
      </w:r>
      <w:r>
        <w:rPr>
          <w:rFonts w:hint="eastAsia" w:asciiTheme="minorEastAsia" w:hAnsiTheme="minorEastAsia" w:cstheme="minorEastAsia"/>
          <w:color w:val="000000" w:themeColor="text1"/>
          <w:sz w:val="24"/>
          <w14:textFill>
            <w14:solidFill>
              <w14:schemeClr w14:val="tx1"/>
            </w14:solidFill>
          </w14:textFill>
        </w:rPr>
        <w:t>揭榜挂帅研发项目进行发榜公告，有关事宜公告如下：</w:t>
      </w:r>
    </w:p>
    <w:p>
      <w:pPr>
        <w:autoSpaceDE w:val="0"/>
        <w:autoSpaceDN w:val="0"/>
        <w:spacing w:line="520" w:lineRule="exact"/>
        <w:ind w:firstLine="643" w:firstLineChars="200"/>
        <w:rPr>
          <w:rFonts w:ascii="仿宋_GB2312" w:hAnsi="黑体" w:eastAsia="仿宋_GB2312" w:cs="黑体"/>
          <w:b/>
          <w:bCs/>
          <w:color w:val="000000" w:themeColor="text1"/>
          <w:sz w:val="32"/>
          <w:szCs w:val="32"/>
          <w14:textFill>
            <w14:solidFill>
              <w14:schemeClr w14:val="tx1"/>
            </w14:solidFill>
          </w14:textFill>
        </w:rPr>
      </w:pPr>
      <w:r>
        <w:rPr>
          <w:rFonts w:hint="eastAsia" w:ascii="仿宋_GB2312" w:hAnsi="黑体" w:eastAsia="仿宋_GB2312" w:cs="黑体"/>
          <w:b/>
          <w:bCs/>
          <w:color w:val="000000" w:themeColor="text1"/>
          <w:sz w:val="32"/>
          <w:szCs w:val="32"/>
          <w14:textFill>
            <w14:solidFill>
              <w14:schemeClr w14:val="tx1"/>
            </w14:solidFill>
          </w14:textFill>
        </w:rPr>
        <w:t>一、项目榜单</w:t>
      </w:r>
    </w:p>
    <w:tbl>
      <w:tblPr>
        <w:tblStyle w:val="13"/>
        <w:tblW w:w="9371" w:type="dxa"/>
        <w:tblInd w:w="93" w:type="dxa"/>
        <w:tblLayout w:type="fixed"/>
        <w:tblCellMar>
          <w:top w:w="0" w:type="dxa"/>
          <w:left w:w="108" w:type="dxa"/>
          <w:bottom w:w="0" w:type="dxa"/>
          <w:right w:w="108" w:type="dxa"/>
        </w:tblCellMar>
      </w:tblPr>
      <w:tblGrid>
        <w:gridCol w:w="724"/>
        <w:gridCol w:w="1268"/>
        <w:gridCol w:w="2059"/>
        <w:gridCol w:w="5320"/>
      </w:tblGrid>
      <w:tr>
        <w:tblPrEx>
          <w:tblCellMar>
            <w:top w:w="0" w:type="dxa"/>
            <w:left w:w="108" w:type="dxa"/>
            <w:bottom w:w="0" w:type="dxa"/>
            <w:right w:w="108" w:type="dxa"/>
          </w:tblCellMar>
        </w:tblPrEx>
        <w:trPr>
          <w:trHeight w:val="510" w:hRule="atLeast"/>
        </w:trPr>
        <w:tc>
          <w:tcPr>
            <w:tcW w:w="9371" w:type="dxa"/>
            <w:gridSpan w:val="4"/>
            <w:tcBorders>
              <w:top w:val="nil"/>
              <w:left w:val="nil"/>
              <w:bottom w:val="nil"/>
              <w:right w:val="nil"/>
            </w:tcBorders>
            <w:shd w:val="clear" w:color="auto" w:fill="auto"/>
            <w:vAlign w:val="center"/>
          </w:tcPr>
          <w:p>
            <w:pPr>
              <w:widowControl/>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eastAsia="zh-CN"/>
                <w14:textFill>
                  <w14:solidFill>
                    <w14:schemeClr w14:val="tx1"/>
                  </w14:solidFill>
                </w14:textFill>
              </w:rPr>
              <w:t>鹤</w:t>
            </w:r>
            <w:r>
              <w:rPr>
                <w:rFonts w:hint="eastAsia" w:ascii="宋体" w:hAnsi="宋体" w:eastAsia="宋体" w:cs="宋体"/>
                <w:b/>
                <w:bCs/>
                <w:color w:val="000000" w:themeColor="text1"/>
                <w:kern w:val="0"/>
                <w:sz w:val="28"/>
                <w:szCs w:val="28"/>
                <w14:textFill>
                  <w14:solidFill>
                    <w14:schemeClr w14:val="tx1"/>
                  </w14:solidFill>
                </w14:textFill>
              </w:rPr>
              <w:t>煤公司202</w:t>
            </w:r>
            <w:r>
              <w:rPr>
                <w:rFonts w:hint="eastAsia" w:ascii="宋体" w:hAnsi="宋体" w:eastAsia="宋体" w:cs="宋体"/>
                <w:b/>
                <w:bCs/>
                <w:color w:val="000000" w:themeColor="text1"/>
                <w:kern w:val="0"/>
                <w:sz w:val="28"/>
                <w:szCs w:val="28"/>
                <w:lang w:val="en-US" w:eastAsia="zh-CN"/>
                <w14:textFill>
                  <w14:solidFill>
                    <w14:schemeClr w14:val="tx1"/>
                  </w14:solidFill>
                </w14:textFill>
              </w:rPr>
              <w:t>4</w:t>
            </w:r>
            <w:r>
              <w:rPr>
                <w:rFonts w:hint="eastAsia" w:ascii="宋体" w:hAnsi="宋体" w:eastAsia="宋体" w:cs="宋体"/>
                <w:b/>
                <w:bCs/>
                <w:color w:val="000000" w:themeColor="text1"/>
                <w:kern w:val="0"/>
                <w:sz w:val="28"/>
                <w:szCs w:val="28"/>
                <w14:textFill>
                  <w14:solidFill>
                    <w14:schemeClr w14:val="tx1"/>
                  </w14:solidFill>
                </w14:textFill>
              </w:rPr>
              <w:t>年产学研项目公告发榜汇总表</w:t>
            </w:r>
          </w:p>
        </w:tc>
      </w:tr>
      <w:tr>
        <w:tblPrEx>
          <w:tblCellMar>
            <w:top w:w="0" w:type="dxa"/>
            <w:left w:w="108" w:type="dxa"/>
            <w:bottom w:w="0" w:type="dxa"/>
            <w:right w:w="108" w:type="dxa"/>
          </w:tblCellMar>
        </w:tblPrEx>
        <w:trPr>
          <w:trHeight w:val="48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项目 序号</w:t>
            </w:r>
          </w:p>
        </w:tc>
        <w:tc>
          <w:tcPr>
            <w:tcW w:w="1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项目类别</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编号</w:t>
            </w:r>
          </w:p>
        </w:tc>
        <w:tc>
          <w:tcPr>
            <w:tcW w:w="5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研发项目名称</w:t>
            </w:r>
          </w:p>
        </w:tc>
      </w:tr>
      <w:tr>
        <w:tblPrEx>
          <w:tblCellMar>
            <w:top w:w="0" w:type="dxa"/>
            <w:left w:w="108" w:type="dxa"/>
            <w:bottom w:w="0" w:type="dxa"/>
            <w:right w:w="108" w:type="dxa"/>
          </w:tblCellMar>
        </w:tblPrEx>
        <w:trPr>
          <w:trHeight w:val="48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1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一通三防</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2024年科技研发项目调整计划第1项</w:t>
            </w:r>
          </w:p>
        </w:tc>
        <w:tc>
          <w:tcPr>
            <w:tcW w:w="53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bCs/>
                <w:kern w:val="0"/>
                <w:szCs w:val="21"/>
                <w:highlight w:val="none"/>
              </w:rPr>
              <w:t>构造复杂突出厚煤层安全开采保障技术研究</w:t>
            </w:r>
          </w:p>
        </w:tc>
      </w:tr>
      <w:tr>
        <w:tblPrEx>
          <w:tblCellMar>
            <w:top w:w="0" w:type="dxa"/>
            <w:left w:w="108" w:type="dxa"/>
            <w:bottom w:w="0" w:type="dxa"/>
            <w:right w:w="108" w:type="dxa"/>
          </w:tblCellMar>
        </w:tblPrEx>
        <w:trPr>
          <w:trHeight w:val="2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煤炭</w:t>
            </w:r>
            <w:bookmarkStart w:id="36" w:name="_GoBack"/>
            <w:bookmarkEnd w:id="36"/>
            <w:r>
              <w:rPr>
                <w:rFonts w:hint="eastAsia" w:ascii="宋体" w:hAnsi="宋体" w:eastAsia="宋体" w:cs="宋体"/>
                <w:color w:val="000000" w:themeColor="text1"/>
                <w:kern w:val="0"/>
                <w:sz w:val="22"/>
                <w:szCs w:val="22"/>
                <w:highlight w:val="none"/>
                <w:lang w:eastAsia="zh-CN"/>
                <w14:textFill>
                  <w14:solidFill>
                    <w14:schemeClr w14:val="tx1"/>
                  </w14:solidFill>
                </w14:textFill>
              </w:rPr>
              <w:t>采掘</w:t>
            </w:r>
          </w:p>
        </w:tc>
        <w:tc>
          <w:tcPr>
            <w:tcW w:w="20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2024年科技研发项目调整计划第2项</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多重扰动大断面巷硐群围岩再造承载层控制技术研究</w:t>
            </w:r>
          </w:p>
        </w:tc>
      </w:tr>
      <w:tr>
        <w:tblPrEx>
          <w:tblCellMar>
            <w:top w:w="0" w:type="dxa"/>
            <w:left w:w="108" w:type="dxa"/>
            <w:bottom w:w="0" w:type="dxa"/>
            <w:right w:w="108" w:type="dxa"/>
          </w:tblCellMar>
        </w:tblPrEx>
        <w:trPr>
          <w:trHeight w:val="2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w:t>
            </w:r>
          </w:p>
        </w:tc>
        <w:tc>
          <w:tcPr>
            <w:tcW w:w="1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highlight w:val="none"/>
                <w14:textFill>
                  <w14:solidFill>
                    <w14:schemeClr w14:val="tx1"/>
                  </w14:solidFill>
                </w14:textFill>
              </w:rPr>
            </w:pPr>
          </w:p>
        </w:tc>
        <w:tc>
          <w:tcPr>
            <w:tcW w:w="20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2024年科技研发项目计划第3项</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硬岩巷道深孔聚能多级掏槽微差爆破技术研究与应用</w:t>
            </w:r>
          </w:p>
        </w:tc>
      </w:tr>
    </w:tbl>
    <w:tbl>
      <w:tblPr>
        <w:tblStyle w:val="13"/>
        <w:tblpPr w:leftFromText="180" w:rightFromText="180" w:vertAnchor="text" w:horzAnchor="page" w:tblpX="1574" w:tblpY="13"/>
        <w:tblOverlap w:val="never"/>
        <w:tblW w:w="9371" w:type="dxa"/>
        <w:tblInd w:w="0" w:type="dxa"/>
        <w:tblLayout w:type="fixed"/>
        <w:tblCellMar>
          <w:top w:w="0" w:type="dxa"/>
          <w:left w:w="108" w:type="dxa"/>
          <w:bottom w:w="0" w:type="dxa"/>
          <w:right w:w="108" w:type="dxa"/>
        </w:tblCellMar>
      </w:tblPr>
      <w:tblGrid>
        <w:gridCol w:w="724"/>
        <w:gridCol w:w="1275"/>
        <w:gridCol w:w="2059"/>
        <w:gridCol w:w="5313"/>
      </w:tblGrid>
      <w:tr>
        <w:tblPrEx>
          <w:tblCellMar>
            <w:top w:w="0" w:type="dxa"/>
            <w:left w:w="108" w:type="dxa"/>
            <w:bottom w:w="0" w:type="dxa"/>
            <w:right w:w="108" w:type="dxa"/>
          </w:tblCellMar>
        </w:tblPrEx>
        <w:trPr>
          <w:trHeight w:val="2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w:t>
            </w:r>
          </w:p>
        </w:tc>
        <w:tc>
          <w:tcPr>
            <w:tcW w:w="1275"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地测防治水</w:t>
            </w:r>
          </w:p>
        </w:tc>
        <w:tc>
          <w:tcPr>
            <w:tcW w:w="20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2024年科技研发项目计划第47项</w:t>
            </w:r>
          </w:p>
        </w:tc>
        <w:tc>
          <w:tcPr>
            <w:tcW w:w="531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auto"/>
                <w:kern w:val="0"/>
                <w:sz w:val="22"/>
                <w:szCs w:val="22"/>
                <w:highlight w:val="none"/>
              </w:rPr>
              <w:t>巷道掘进水文地质条件长掘长探技术研究</w:t>
            </w:r>
          </w:p>
        </w:tc>
      </w:tr>
      <w:tr>
        <w:tblPrEx>
          <w:tblCellMar>
            <w:top w:w="0" w:type="dxa"/>
            <w:left w:w="108" w:type="dxa"/>
            <w:bottom w:w="0" w:type="dxa"/>
            <w:right w:w="108" w:type="dxa"/>
          </w:tblCellMar>
        </w:tblPrEx>
        <w:trPr>
          <w:trHeight w:val="2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highlight w:val="none"/>
                <w14:textFill>
                  <w14:solidFill>
                    <w14:schemeClr w14:val="tx1"/>
                  </w14:solidFill>
                </w14:textFill>
              </w:rPr>
            </w:pPr>
          </w:p>
        </w:tc>
        <w:tc>
          <w:tcPr>
            <w:tcW w:w="20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2024年科技研发项目计划第50项</w:t>
            </w:r>
          </w:p>
        </w:tc>
        <w:tc>
          <w:tcPr>
            <w:tcW w:w="531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多手段精准构造探查扩储缓解矿井接替紧张技术研究</w:t>
            </w:r>
          </w:p>
        </w:tc>
      </w:tr>
    </w:tbl>
    <w:p>
      <w:pPr>
        <w:ind w:firstLine="600"/>
        <w:jc w:val="center"/>
        <w:rPr>
          <w:rFonts w:ascii="宋体" w:hAnsi="宋体" w:eastAsia="宋体" w:cs="宋体"/>
          <w:b/>
          <w:bCs/>
          <w:color w:val="000000" w:themeColor="text1"/>
          <w:kern w:val="0"/>
          <w:sz w:val="28"/>
          <w:szCs w:val="28"/>
          <w14:textFill>
            <w14:solidFill>
              <w14:schemeClr w14:val="tx1"/>
            </w14:solidFill>
          </w14:textFill>
        </w:rPr>
      </w:pPr>
    </w:p>
    <w:p>
      <w:pPr>
        <w:autoSpaceDE w:val="0"/>
        <w:autoSpaceDN w:val="0"/>
        <w:spacing w:line="360" w:lineRule="auto"/>
        <w:ind w:firstLine="630" w:firstLineChars="196"/>
        <w:rPr>
          <w:rFonts w:ascii="仿宋_GB2312" w:hAnsi="黑体" w:eastAsia="仿宋_GB2312" w:cs="黑体"/>
          <w:b/>
          <w:bCs/>
          <w:color w:val="000000" w:themeColor="text1"/>
          <w:sz w:val="32"/>
          <w:szCs w:val="32"/>
          <w14:textFill>
            <w14:solidFill>
              <w14:schemeClr w14:val="tx1"/>
            </w14:solidFill>
          </w14:textFill>
        </w:rPr>
      </w:pPr>
      <w:r>
        <w:rPr>
          <w:rFonts w:hint="eastAsia" w:ascii="仿宋_GB2312" w:hAnsi="黑体" w:eastAsia="仿宋_GB2312" w:cs="黑体"/>
          <w:b/>
          <w:bCs/>
          <w:color w:val="000000" w:themeColor="text1"/>
          <w:sz w:val="32"/>
          <w:szCs w:val="32"/>
          <w14:textFill>
            <w14:solidFill>
              <w14:schemeClr w14:val="tx1"/>
            </w14:solidFill>
          </w14:textFill>
        </w:rPr>
        <w:t>二、揭榜要求</w:t>
      </w:r>
    </w:p>
    <w:p>
      <w:pPr>
        <w:autoSpaceDE w:val="0"/>
        <w:autoSpaceDN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国内外各高等院校、科研院所、新型研发机构、创新型企业等单位的优秀科研创新人才，可根据发榜公告（附件1）要求参加揭榜，并提交揭榜投榜申请表2份（附件2）和投榜书9套，投榜书主要内容不限于资质条件、科研能力、挂帅者和科研团队实力、项目实施计划方案、项目费用预算等。</w:t>
      </w:r>
    </w:p>
    <w:p>
      <w:pPr>
        <w:ind w:firstLine="600"/>
        <w:jc w:val="left"/>
        <w:rPr>
          <w:rFonts w:ascii="仿宋_GB2312" w:eastAsia="仿宋_GB2312"/>
          <w:color w:val="000000" w:themeColor="text1"/>
          <w:sz w:val="32"/>
          <w:szCs w:val="32"/>
          <w14:textFill>
            <w14:solidFill>
              <w14:schemeClr w14:val="tx1"/>
            </w14:solidFill>
          </w14:textFill>
        </w:rPr>
      </w:pPr>
    </w:p>
    <w:p>
      <w:pPr>
        <w:ind w:firstLine="6960" w:firstLineChars="2900"/>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202</w:t>
      </w:r>
      <w:r>
        <w:rPr>
          <w:rFonts w:hint="eastAsia" w:asciiTheme="minorEastAsia" w:hAnsi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cstheme="minorEastAsia"/>
          <w:color w:val="000000" w:themeColor="text1"/>
          <w:sz w:val="24"/>
          <w14:textFill>
            <w14:solidFill>
              <w14:schemeClr w14:val="tx1"/>
            </w14:solidFill>
          </w14:textFill>
        </w:rPr>
        <w:t>年</w:t>
      </w:r>
      <w:r>
        <w:rPr>
          <w:rFonts w:hint="eastAsia" w:asciiTheme="minorEastAsia" w:hAnsiTheme="minorEastAsia" w:cstheme="minorEastAsia"/>
          <w:color w:val="000000" w:themeColor="text1"/>
          <w:sz w:val="24"/>
          <w:lang w:val="en-US" w:eastAsia="zh-CN"/>
          <w14:textFill>
            <w14:solidFill>
              <w14:schemeClr w14:val="tx1"/>
            </w14:solidFill>
          </w14:textFill>
        </w:rPr>
        <w:t>7</w:t>
      </w:r>
      <w:r>
        <w:rPr>
          <w:rFonts w:hint="eastAsia" w:asciiTheme="minorEastAsia" w:hAnsiTheme="minorEastAsia" w:cstheme="minorEastAsia"/>
          <w:color w:val="000000" w:themeColor="text1"/>
          <w:sz w:val="24"/>
          <w14:textFill>
            <w14:solidFill>
              <w14:schemeClr w14:val="tx1"/>
            </w14:solidFill>
          </w14:textFill>
        </w:rPr>
        <w:t>月</w:t>
      </w:r>
      <w:r>
        <w:rPr>
          <w:rFonts w:hint="eastAsia" w:asciiTheme="minorEastAsia" w:hAnsiTheme="minorEastAsia" w:cstheme="minorEastAsia"/>
          <w:color w:val="000000" w:themeColor="text1"/>
          <w:sz w:val="24"/>
          <w:lang w:val="en-US" w:eastAsia="zh-CN"/>
          <w14:textFill>
            <w14:solidFill>
              <w14:schemeClr w14:val="tx1"/>
            </w14:solidFill>
          </w14:textFill>
        </w:rPr>
        <w:t>12</w:t>
      </w:r>
      <w:r>
        <w:rPr>
          <w:rFonts w:hint="eastAsia" w:asciiTheme="minorEastAsia" w:hAnsiTheme="minorEastAsia" w:cstheme="minorEastAsia"/>
          <w:color w:val="000000" w:themeColor="text1"/>
          <w:sz w:val="24"/>
          <w14:textFill>
            <w14:solidFill>
              <w14:schemeClr w14:val="tx1"/>
            </w14:solidFill>
          </w14:textFill>
        </w:rPr>
        <w:t>日</w:t>
      </w:r>
    </w:p>
    <w:p>
      <w:pPr>
        <w:ind w:firstLine="600"/>
        <w:jc w:val="left"/>
        <w:rPr>
          <w:rFonts w:ascii="仿宋_GB2312" w:eastAsia="仿宋_GB2312"/>
          <w:color w:val="000000" w:themeColor="text1"/>
          <w:sz w:val="32"/>
          <w:szCs w:val="32"/>
          <w14:textFill>
            <w14:solidFill>
              <w14:schemeClr w14:val="tx1"/>
            </w14:solidFill>
          </w14:textFill>
        </w:rPr>
      </w:pPr>
    </w:p>
    <w:p>
      <w:pPr>
        <w:ind w:firstLine="600"/>
        <w:jc w:val="left"/>
        <w:rPr>
          <w:rFonts w:ascii="仿宋_GB2312" w:eastAsia="仿宋_GB2312"/>
          <w:color w:val="000000" w:themeColor="text1"/>
          <w:sz w:val="32"/>
          <w:szCs w:val="32"/>
          <w14:textFill>
            <w14:solidFill>
              <w14:schemeClr w14:val="tx1"/>
            </w14:solidFill>
          </w14:textFill>
        </w:rPr>
      </w:pPr>
    </w:p>
    <w:p>
      <w:pPr>
        <w:rPr>
          <w:rFonts w:hint="eastAsia" w:ascii="仿宋_GB2312" w:hAnsi="仿宋_GB2312" w:eastAsia="仿宋_GB2312" w:cs="仿宋_GB2312"/>
          <w:b/>
          <w:color w:val="000000" w:themeColor="text1"/>
          <w:sz w:val="32"/>
          <w:szCs w:val="32"/>
          <w14:textFill>
            <w14:solidFill>
              <w14:schemeClr w14:val="tx1"/>
            </w14:solidFill>
          </w14:textFill>
        </w:rPr>
      </w:pPr>
    </w:p>
    <w:p>
      <w:pP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附件1</w:t>
      </w:r>
    </w:p>
    <w:p>
      <w:pPr>
        <w:jc w:val="center"/>
        <w:rPr>
          <w:rFonts w:cs="仿宋_GB2312" w:asciiTheme="minorEastAsia" w:hAnsiTheme="minorEastAsia"/>
          <w:b/>
          <w:color w:val="000000" w:themeColor="text1"/>
          <w:sz w:val="32"/>
          <w:szCs w:val="32"/>
          <w14:textFill>
            <w14:solidFill>
              <w14:schemeClr w14:val="tx1"/>
            </w14:solidFill>
          </w14:textFill>
        </w:rPr>
      </w:pPr>
      <w:r>
        <w:rPr>
          <w:rFonts w:hint="eastAsia" w:cs="黑体" w:asciiTheme="minorEastAsia" w:hAnsiTheme="minorEastAsia"/>
          <w:color w:val="000000" w:themeColor="text1"/>
          <w:sz w:val="32"/>
          <w:szCs w:val="32"/>
          <w:lang w:eastAsia="zh-CN"/>
          <w14:textFill>
            <w14:solidFill>
              <w14:schemeClr w14:val="tx1"/>
            </w14:solidFill>
          </w14:textFill>
        </w:rPr>
        <w:t>鹤煤</w:t>
      </w:r>
      <w:r>
        <w:rPr>
          <w:rFonts w:hint="eastAsia" w:cs="黑体" w:asciiTheme="minorEastAsia" w:hAnsiTheme="minorEastAsia"/>
          <w:color w:val="000000" w:themeColor="text1"/>
          <w:sz w:val="32"/>
          <w:szCs w:val="32"/>
          <w14:textFill>
            <w14:solidFill>
              <w14:schemeClr w14:val="tx1"/>
            </w14:solidFill>
          </w14:textFill>
        </w:rPr>
        <w:t>公司202</w:t>
      </w:r>
      <w:r>
        <w:rPr>
          <w:rFonts w:hint="eastAsia" w:cs="黑体" w:asciiTheme="minorEastAsia" w:hAnsiTheme="minorEastAsia"/>
          <w:color w:val="000000" w:themeColor="text1"/>
          <w:sz w:val="32"/>
          <w:szCs w:val="32"/>
          <w:lang w:val="en-US" w:eastAsia="zh-CN"/>
          <w14:textFill>
            <w14:solidFill>
              <w14:schemeClr w14:val="tx1"/>
            </w14:solidFill>
          </w14:textFill>
        </w:rPr>
        <w:t>4</w:t>
      </w:r>
      <w:r>
        <w:rPr>
          <w:rFonts w:hint="eastAsia" w:cs="黑体" w:asciiTheme="minorEastAsia" w:hAnsiTheme="minorEastAsia"/>
          <w:color w:val="000000" w:themeColor="text1"/>
          <w:sz w:val="32"/>
          <w:szCs w:val="32"/>
          <w14:textFill>
            <w14:solidFill>
              <w14:schemeClr w14:val="tx1"/>
            </w14:solidFill>
          </w14:textFill>
        </w:rPr>
        <w:t>年</w:t>
      </w:r>
      <w:r>
        <w:rPr>
          <w:rFonts w:hint="eastAsia" w:cs="黑体" w:asciiTheme="minorEastAsia" w:hAnsiTheme="minorEastAsia"/>
          <w:color w:val="000000" w:themeColor="text1"/>
          <w:sz w:val="32"/>
          <w:szCs w:val="32"/>
          <w:lang w:eastAsia="zh-CN"/>
          <w14:textFill>
            <w14:solidFill>
              <w14:schemeClr w14:val="tx1"/>
            </w14:solidFill>
          </w14:textFill>
        </w:rPr>
        <w:t>第二批</w:t>
      </w:r>
      <w:r>
        <w:rPr>
          <w:rFonts w:hint="eastAsia" w:cs="黑体" w:asciiTheme="minorEastAsia" w:hAnsiTheme="minorEastAsia"/>
          <w:color w:val="000000" w:themeColor="text1"/>
          <w:sz w:val="32"/>
          <w:szCs w:val="32"/>
          <w14:textFill>
            <w14:solidFill>
              <w14:schemeClr w14:val="tx1"/>
            </w14:solidFill>
          </w14:textFill>
        </w:rPr>
        <w:t>揭榜挂帅研发项目发榜公告</w:t>
      </w:r>
    </w:p>
    <w:p>
      <w:pPr>
        <w:pStyle w:val="3"/>
        <w:jc w:val="center"/>
        <w:rPr>
          <w:color w:val="000000" w:themeColor="text1"/>
          <w14:textFill>
            <w14:solidFill>
              <w14:schemeClr w14:val="tx1"/>
            </w14:solidFill>
          </w14:textFill>
        </w:rPr>
      </w:pPr>
      <w:bookmarkStart w:id="0" w:name="_Toc491589959"/>
      <w:bookmarkStart w:id="1" w:name="_Toc231814776"/>
      <w:bookmarkStart w:id="2" w:name="_Toc145730880"/>
      <w:r>
        <w:rPr>
          <w:rFonts w:hint="eastAsia"/>
          <w:color w:val="000000" w:themeColor="text1"/>
          <w14:textFill>
            <w14:solidFill>
              <w14:schemeClr w14:val="tx1"/>
            </w14:solidFill>
          </w14:textFill>
        </w:rPr>
        <w:t>一、揭榜须知</w:t>
      </w:r>
      <w:bookmarkEnd w:id="0"/>
      <w:bookmarkEnd w:id="1"/>
      <w:bookmarkEnd w:id="2"/>
    </w:p>
    <w:tbl>
      <w:tblPr>
        <w:tblStyle w:val="13"/>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1" w:type="dxa"/>
            <w:vAlign w:val="center"/>
          </w:tcPr>
          <w:p>
            <w:pPr>
              <w:autoSpaceDE w:val="0"/>
              <w:autoSpaceDN w:val="0"/>
              <w:adjustRightInd w:val="0"/>
              <w:spacing w:line="320" w:lineRule="exact"/>
              <w:jc w:val="center"/>
              <w:rPr>
                <w:rFonts w:asci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项目</w:t>
            </w:r>
          </w:p>
        </w:tc>
        <w:tc>
          <w:tcPr>
            <w:tcW w:w="9031" w:type="dxa"/>
            <w:vAlign w:val="center"/>
          </w:tcPr>
          <w:p>
            <w:pPr>
              <w:autoSpaceDE w:val="0"/>
              <w:autoSpaceDN w:val="0"/>
              <w:adjustRightInd w:val="0"/>
              <w:spacing w:line="320" w:lineRule="exact"/>
              <w:jc w:val="center"/>
              <w:rPr>
                <w:rFonts w:asci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11" w:type="dxa"/>
            <w:vAlign w:val="center"/>
          </w:tcPr>
          <w:p>
            <w:pPr>
              <w:autoSpaceDE w:val="0"/>
              <w:autoSpaceDN w:val="0"/>
              <w:adjustRightInd w:val="0"/>
              <w:jc w:val="center"/>
              <w:rPr>
                <w:rFonts w:ascii="宋体" w:hAnsi="宋体" w:eastAsia="仿宋_GB2312"/>
                <w:color w:val="000000" w:themeColor="text1"/>
                <w:kern w:val="0"/>
                <w:sz w:val="24"/>
                <w14:textFill>
                  <w14:solidFill>
                    <w14:schemeClr w14:val="tx1"/>
                  </w14:solidFill>
                </w14:textFill>
              </w:rPr>
            </w:pPr>
            <w:r>
              <w:rPr>
                <w:rFonts w:hint="eastAsia" w:ascii="宋体" w:hAnsi="宋体" w:eastAsia="仿宋_GB2312"/>
                <w:color w:val="000000" w:themeColor="text1"/>
                <w:kern w:val="0"/>
                <w:sz w:val="24"/>
                <w14:textFill>
                  <w14:solidFill>
                    <w14:schemeClr w14:val="tx1"/>
                  </w14:solidFill>
                </w14:textFill>
              </w:rPr>
              <w:t>1</w:t>
            </w:r>
          </w:p>
        </w:tc>
        <w:tc>
          <w:tcPr>
            <w:tcW w:w="9031" w:type="dxa"/>
            <w:vAlign w:val="center"/>
          </w:tcPr>
          <w:p>
            <w:pPr>
              <w:pStyle w:val="20"/>
              <w:spacing w:line="360" w:lineRule="auto"/>
              <w:rPr>
                <w:rFonts w:ascii="宋体"/>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榜单发布时间：</w:t>
            </w:r>
            <w:r>
              <w:rPr>
                <w:rFonts w:ascii="Times New Roman" w:hAnsi="Times New Roman"/>
                <w:color w:val="000000" w:themeColor="text1"/>
                <w14:textFill>
                  <w14:solidFill>
                    <w14:schemeClr w14:val="tx1"/>
                  </w14:solidFill>
                </w14:textFill>
              </w:rPr>
              <w:t>20</w:t>
            </w:r>
            <w:r>
              <w:rPr>
                <w:rFonts w:hint="eastAsia" w:ascii="Times New Roman" w:hAnsi="Times New Roman"/>
                <w:color w:val="000000" w:themeColor="text1"/>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4</w:t>
            </w:r>
            <w:r>
              <w:rPr>
                <w:rFonts w:hint="eastAsia" w:ascii="Times New Roman" w:hAnsi="Times New Roman"/>
                <w:color w:val="000000" w:themeColor="text1"/>
                <w14:textFill>
                  <w14:solidFill>
                    <w14:schemeClr w14:val="tx1"/>
                  </w14:solidFill>
                </w14:textFill>
              </w:rPr>
              <w:t>年</w:t>
            </w:r>
            <w:r>
              <w:rPr>
                <w:rFonts w:hint="eastAsia" w:ascii="Times New Roman" w:hAnsi="Times New Roman"/>
                <w:color w:val="000000" w:themeColor="text1"/>
                <w:lang w:val="en-US" w:eastAsia="zh-CN"/>
                <w14:textFill>
                  <w14:solidFill>
                    <w14:schemeClr w14:val="tx1"/>
                  </w14:solidFill>
                </w14:textFill>
              </w:rPr>
              <w:t>7</w:t>
            </w:r>
            <w:r>
              <w:rPr>
                <w:rFonts w:hint="eastAsia" w:ascii="Times New Roman" w:hAnsi="Times New Roman"/>
                <w:color w:val="000000" w:themeColor="text1"/>
                <w14:textFill>
                  <w14:solidFill>
                    <w14:schemeClr w14:val="tx1"/>
                  </w14:solidFill>
                </w14:textFill>
              </w:rPr>
              <w:t>月</w:t>
            </w:r>
            <w:r>
              <w:rPr>
                <w:rFonts w:hint="eastAsia" w:ascii="Times New Roman" w:hAnsi="Times New Roman"/>
                <w:color w:val="000000" w:themeColor="text1"/>
                <w:lang w:val="en-US" w:eastAsia="zh-CN"/>
                <w14:textFill>
                  <w14:solidFill>
                    <w14:schemeClr w14:val="tx1"/>
                  </w14:solidFill>
                </w14:textFill>
              </w:rPr>
              <w:t>12</w:t>
            </w:r>
            <w:r>
              <w:rPr>
                <w:rFonts w:hint="eastAsia" w:ascii="Times New Roman" w:hAnsi="Times New Roman"/>
                <w:color w:val="000000" w:themeColor="text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11" w:type="dxa"/>
            <w:vAlign w:val="center"/>
          </w:tcPr>
          <w:p>
            <w:pPr>
              <w:autoSpaceDE w:val="0"/>
              <w:autoSpaceDN w:val="0"/>
              <w:adjustRightInd w:val="0"/>
              <w:jc w:val="center"/>
              <w:rPr>
                <w:rFonts w:ascii="宋体" w:hAnsi="宋体" w:eastAsia="仿宋_GB2312"/>
                <w:color w:val="000000" w:themeColor="text1"/>
                <w:kern w:val="0"/>
                <w:sz w:val="24"/>
                <w14:textFill>
                  <w14:solidFill>
                    <w14:schemeClr w14:val="tx1"/>
                  </w14:solidFill>
                </w14:textFill>
              </w:rPr>
            </w:pPr>
            <w:r>
              <w:rPr>
                <w:rFonts w:hint="eastAsia" w:ascii="宋体" w:hAnsi="宋体" w:eastAsia="仿宋_GB2312"/>
                <w:color w:val="000000" w:themeColor="text1"/>
                <w:kern w:val="0"/>
                <w:sz w:val="24"/>
                <w14:textFill>
                  <w14:solidFill>
                    <w14:schemeClr w14:val="tx1"/>
                  </w14:solidFill>
                </w14:textFill>
              </w:rPr>
              <w:t>2</w:t>
            </w:r>
          </w:p>
        </w:tc>
        <w:tc>
          <w:tcPr>
            <w:tcW w:w="9031" w:type="dxa"/>
            <w:vAlign w:val="center"/>
          </w:tcPr>
          <w:p>
            <w:pPr>
              <w:pStyle w:val="20"/>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揭榜方应具备的基本条件：</w:t>
            </w:r>
          </w:p>
          <w:p>
            <w:pPr>
              <w:pStyle w:val="20"/>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（一）揭榜方所在单位具备良好的工作基础、实验条件和科研环境，有较强的研发实力、科研条件和稳定的人员队伍等，有能力完成张榜任务；具有良好的科研道德和社会诚信，近</w:t>
            </w:r>
            <w:r>
              <w:rPr>
                <w:rFonts w:ascii="宋体" w:hAnsi="宋体"/>
                <w:bCs/>
                <w:color w:val="000000" w:themeColor="text1"/>
                <w14:textFill>
                  <w14:solidFill>
                    <w14:schemeClr w14:val="tx1"/>
                  </w14:solidFill>
                </w14:textFill>
              </w:rPr>
              <w:t>3年内无不良信用记录；</w:t>
            </w:r>
            <w:r>
              <w:rPr>
                <w:rFonts w:hint="eastAsia" w:ascii="宋体" w:hAnsi="宋体"/>
                <w:bCs/>
                <w:color w:val="000000" w:themeColor="text1"/>
                <w14:textFill>
                  <w14:solidFill>
                    <w14:schemeClr w14:val="tx1"/>
                  </w14:solidFill>
                </w14:textFill>
              </w:rPr>
              <w:t>一般近五年内应承担过国家和省、行业重点科技攻关项目</w:t>
            </w:r>
            <w:r>
              <w:rPr>
                <w:rFonts w:ascii="宋体" w:hAnsi="宋体"/>
                <w:bCs/>
                <w:color w:val="000000" w:themeColor="text1"/>
                <w14:textFill>
                  <w14:solidFill>
                    <w14:schemeClr w14:val="tx1"/>
                  </w14:solidFill>
                </w14:textFill>
              </w:rPr>
              <w:t>1项，或取得过国家和省</w:t>
            </w:r>
            <w:r>
              <w:rPr>
                <w:rFonts w:hint="eastAsia" w:ascii="宋体" w:hAnsi="宋体"/>
                <w:bCs/>
                <w:color w:val="000000" w:themeColor="text1"/>
                <w14:textFill>
                  <w14:solidFill>
                    <w14:schemeClr w14:val="tx1"/>
                  </w14:solidFill>
                </w14:textFill>
              </w:rPr>
              <w:t>部级、行业级科学技术奖</w:t>
            </w:r>
            <w:r>
              <w:rPr>
                <w:rFonts w:ascii="宋体" w:hAnsi="宋体"/>
                <w:bCs/>
                <w:color w:val="000000" w:themeColor="text1"/>
                <w14:textFill>
                  <w14:solidFill>
                    <w14:schemeClr w14:val="tx1"/>
                  </w14:solidFill>
                </w14:textFill>
              </w:rPr>
              <w:t>1项，</w:t>
            </w:r>
            <w:r>
              <w:rPr>
                <w:rFonts w:hint="eastAsia" w:ascii="宋体" w:hAnsi="宋体"/>
                <w:bCs/>
                <w:color w:val="auto"/>
                <w:lang w:eastAsia="zh-CN"/>
              </w:rPr>
              <w:t>或在类似技术方面有重大突破，取得了一定的知识产权，</w:t>
            </w:r>
            <w:r>
              <w:rPr>
                <w:rFonts w:ascii="宋体" w:hAnsi="宋体"/>
                <w:bCs/>
                <w:color w:val="auto"/>
              </w:rPr>
              <w:t>并具有一定的持续发展能</w:t>
            </w:r>
            <w:r>
              <w:rPr>
                <w:rFonts w:ascii="宋体" w:hAnsi="宋体"/>
                <w:bCs/>
                <w:color w:val="000000" w:themeColor="text1"/>
                <w14:textFill>
                  <w14:solidFill>
                    <w14:schemeClr w14:val="tx1"/>
                  </w14:solidFill>
                </w14:textFill>
              </w:rPr>
              <w:t>力。</w:t>
            </w:r>
          </w:p>
          <w:p>
            <w:pPr>
              <w:pStyle w:val="20"/>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二）揭榜方挂帅者实行“谁有能力谁就揭榜挂帅”的原则。挂帅者作为研发团队带头人，无年龄、学历和职称要求，但应在相关学科技术领域中已取得较为突出的创新成果，有良好的科学道德和严谨的学风，能对张榜项目需求给出攻克关键核心技术的可行方案，掌握自主知识产权，对本学科领域的发展具有重要推动作用，有时间和精力从事揭榜项目研究工作。</w:t>
            </w:r>
          </w:p>
          <w:p>
            <w:pPr>
              <w:pStyle w:val="20"/>
              <w:spacing w:line="360" w:lineRule="auto"/>
              <w:rPr>
                <w:rFonts w:ascii="Times New Roman" w:hAnsi="Times New Roman"/>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（三）揭榜方参与本项目的科研团队除挂帅者之外一般应有至少</w:t>
            </w:r>
            <w:r>
              <w:rPr>
                <w:rFonts w:ascii="宋体" w:hAnsi="宋体"/>
                <w:bCs/>
                <w:color w:val="000000" w:themeColor="text1"/>
                <w14:textFill>
                  <w14:solidFill>
                    <w14:schemeClr w14:val="tx1"/>
                  </w14:solidFill>
                </w14:textFill>
              </w:rPr>
              <w:t>1</w:t>
            </w:r>
            <w:r>
              <w:rPr>
                <w:rFonts w:hint="eastAsia" w:ascii="宋体" w:hAnsi="宋体"/>
                <w:bCs/>
                <w:color w:val="000000" w:themeColor="text1"/>
                <w14:textFill>
                  <w14:solidFill>
                    <w14:schemeClr w14:val="tx1"/>
                  </w14:solidFill>
                </w14:textFill>
              </w:rPr>
              <w:t>名副高级职称或博士学位的核心人员（特别优秀创新人才不受限制），专业结构合理。团队研究方向和主要研究课题符合集团公司发展领域和优势产业发展的要求，已取得突出成绩或具有明显的创新潜力。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1" w:type="dxa"/>
            <w:vAlign w:val="center"/>
          </w:tcPr>
          <w:p>
            <w:pPr>
              <w:autoSpaceDE w:val="0"/>
              <w:autoSpaceDN w:val="0"/>
              <w:adjustRightInd w:val="0"/>
              <w:jc w:val="center"/>
              <w:rPr>
                <w:rFonts w:ascii="宋体" w:hAnsi="宋体" w:eastAsia="仿宋_GB2312"/>
                <w:color w:val="000000" w:themeColor="text1"/>
                <w:kern w:val="0"/>
                <w:sz w:val="24"/>
                <w14:textFill>
                  <w14:solidFill>
                    <w14:schemeClr w14:val="tx1"/>
                  </w14:solidFill>
                </w14:textFill>
              </w:rPr>
            </w:pPr>
            <w:r>
              <w:rPr>
                <w:rFonts w:hint="eastAsia" w:ascii="宋体" w:hAnsi="宋体" w:eastAsia="仿宋_GB2312"/>
                <w:color w:val="000000" w:themeColor="text1"/>
                <w:kern w:val="0"/>
                <w:sz w:val="24"/>
                <w14:textFill>
                  <w14:solidFill>
                    <w14:schemeClr w14:val="tx1"/>
                  </w14:solidFill>
                </w14:textFill>
              </w:rPr>
              <w:t>3</w:t>
            </w:r>
          </w:p>
        </w:tc>
        <w:tc>
          <w:tcPr>
            <w:tcW w:w="9031" w:type="dxa"/>
            <w:vAlign w:val="center"/>
          </w:tcPr>
          <w:p>
            <w:pPr>
              <w:autoSpaceDE w:val="0"/>
              <w:autoSpaceDN w:val="0"/>
              <w:adjustRightInd w:val="0"/>
              <w:spacing w:line="360" w:lineRule="auto"/>
              <w:jc w:val="left"/>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揭榜投榜申请表2份，投榜书：</w:t>
            </w:r>
            <w:r>
              <w:rPr>
                <w:rFonts w:hint="eastAsia" w:ascii="宋体" w:hAnsi="宋体"/>
                <w:b/>
                <w:color w:val="000000" w:themeColor="text1"/>
                <w:kern w:val="0"/>
                <w:sz w:val="24"/>
                <w:u w:val="single"/>
                <w14:textFill>
                  <w14:solidFill>
                    <w14:schemeClr w14:val="tx1"/>
                  </w14:solidFill>
                </w14:textFill>
              </w:rPr>
              <w:t>9</w:t>
            </w:r>
            <w:r>
              <w:rPr>
                <w:rFonts w:hint="eastAsia" w:ascii="宋体" w:hAnsi="宋体"/>
                <w:color w:val="000000" w:themeColor="text1"/>
                <w:kern w:val="0"/>
                <w:sz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11" w:type="dxa"/>
            <w:vAlign w:val="center"/>
          </w:tcPr>
          <w:p>
            <w:pPr>
              <w:autoSpaceDE w:val="0"/>
              <w:autoSpaceDN w:val="0"/>
              <w:adjustRightInd w:val="0"/>
              <w:jc w:val="center"/>
              <w:rPr>
                <w:rFonts w:ascii="宋体" w:hAnsi="宋体" w:eastAsia="仿宋_GB2312"/>
                <w:color w:val="000000" w:themeColor="text1"/>
                <w:kern w:val="0"/>
                <w:sz w:val="24"/>
                <w14:textFill>
                  <w14:solidFill>
                    <w14:schemeClr w14:val="tx1"/>
                  </w14:solidFill>
                </w14:textFill>
              </w:rPr>
            </w:pPr>
            <w:r>
              <w:rPr>
                <w:rFonts w:hint="eastAsia" w:ascii="宋体" w:hAnsi="宋体" w:eastAsia="仿宋_GB2312"/>
                <w:color w:val="000000" w:themeColor="text1"/>
                <w:kern w:val="0"/>
                <w:sz w:val="24"/>
                <w14:textFill>
                  <w14:solidFill>
                    <w14:schemeClr w14:val="tx1"/>
                  </w14:solidFill>
                </w14:textFill>
              </w:rPr>
              <w:t>4</w:t>
            </w:r>
          </w:p>
        </w:tc>
        <w:tc>
          <w:tcPr>
            <w:tcW w:w="9031" w:type="dxa"/>
            <w:vAlign w:val="center"/>
          </w:tcPr>
          <w:p>
            <w:pPr>
              <w:pStyle w:val="2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揭榜文件递交截止时间：</w:t>
            </w:r>
            <w:r>
              <w:rPr>
                <w:rFonts w:hint="eastAsia" w:ascii="Times New Roman" w:hAnsi="Times New Roman"/>
                <w:color w:val="000000" w:themeColor="text1"/>
                <w14:textFill>
                  <w14:solidFill>
                    <w14:schemeClr w14:val="tx1"/>
                  </w14:solidFill>
                </w14:textFill>
              </w:rPr>
              <w:t>202</w:t>
            </w:r>
            <w:r>
              <w:rPr>
                <w:rFonts w:hint="eastAsia" w:ascii="Times New Roman" w:hAnsi="Times New Roman"/>
                <w:color w:val="000000" w:themeColor="text1"/>
                <w:lang w:val="en-US" w:eastAsia="zh-CN"/>
                <w14:textFill>
                  <w14:solidFill>
                    <w14:schemeClr w14:val="tx1"/>
                  </w14:solidFill>
                </w14:textFill>
              </w:rPr>
              <w:t>4</w:t>
            </w:r>
            <w:r>
              <w:rPr>
                <w:rFonts w:hint="eastAsia" w:ascii="Times New Roman" w:hAnsi="Times New Roman"/>
                <w:color w:val="000000" w:themeColor="text1"/>
                <w14:textFill>
                  <w14:solidFill>
                    <w14:schemeClr w14:val="tx1"/>
                  </w14:solidFill>
                </w14:textFill>
              </w:rPr>
              <w:t>年</w:t>
            </w:r>
            <w:r>
              <w:rPr>
                <w:rFonts w:hint="eastAsia" w:ascii="Times New Roman" w:hAnsi="Times New Roman"/>
                <w:color w:val="000000" w:themeColor="text1"/>
                <w:lang w:val="en-US" w:eastAsia="zh-CN"/>
                <w14:textFill>
                  <w14:solidFill>
                    <w14:schemeClr w14:val="tx1"/>
                  </w14:solidFill>
                </w14:textFill>
              </w:rPr>
              <w:t>7</w:t>
            </w:r>
            <w:r>
              <w:rPr>
                <w:rFonts w:hint="eastAsia" w:ascii="Times New Roman" w:hAnsi="Times New Roman"/>
                <w:color w:val="000000" w:themeColor="text1"/>
                <w14:textFill>
                  <w14:solidFill>
                    <w14:schemeClr w14:val="tx1"/>
                  </w14:solidFill>
                </w14:textFill>
              </w:rPr>
              <w:t>月</w:t>
            </w:r>
            <w:r>
              <w:rPr>
                <w:rFonts w:hint="eastAsia" w:ascii="Times New Roman" w:hAnsi="Times New Roman"/>
                <w:color w:val="000000" w:themeColor="text1"/>
                <w:lang w:val="en-US" w:eastAsia="zh-CN"/>
                <w14:textFill>
                  <w14:solidFill>
                    <w14:schemeClr w14:val="tx1"/>
                  </w14:solidFill>
                </w14:textFill>
              </w:rPr>
              <w:t>22</w:t>
            </w:r>
            <w:r>
              <w:rPr>
                <w:rFonts w:hint="eastAsia" w:ascii="Times New Roman" w:hAnsi="Times New Roman"/>
                <w:color w:val="000000" w:themeColor="text1"/>
                <w14:textFill>
                  <w14:solidFill>
                    <w14:schemeClr w14:val="tx1"/>
                  </w14:solidFill>
                </w14:textFill>
              </w:rPr>
              <w:t>日17时00分（北京时间）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11" w:type="dxa"/>
            <w:vAlign w:val="center"/>
          </w:tcPr>
          <w:p>
            <w:pPr>
              <w:autoSpaceDE w:val="0"/>
              <w:autoSpaceDN w:val="0"/>
              <w:adjustRightInd w:val="0"/>
              <w:jc w:val="center"/>
              <w:rPr>
                <w:rFonts w:ascii="宋体" w:hAnsi="宋体" w:eastAsia="仿宋_GB2312"/>
                <w:color w:val="000000" w:themeColor="text1"/>
                <w:kern w:val="0"/>
                <w:sz w:val="24"/>
                <w14:textFill>
                  <w14:solidFill>
                    <w14:schemeClr w14:val="tx1"/>
                  </w14:solidFill>
                </w14:textFill>
              </w:rPr>
            </w:pPr>
            <w:r>
              <w:rPr>
                <w:rFonts w:hint="eastAsia" w:ascii="宋体" w:hAnsi="宋体" w:eastAsia="仿宋_GB2312"/>
                <w:color w:val="000000" w:themeColor="text1"/>
                <w:kern w:val="0"/>
                <w:sz w:val="24"/>
                <w14:textFill>
                  <w14:solidFill>
                    <w14:schemeClr w14:val="tx1"/>
                  </w14:solidFill>
                </w14:textFill>
              </w:rPr>
              <w:t>5</w:t>
            </w:r>
          </w:p>
        </w:tc>
        <w:tc>
          <w:tcPr>
            <w:tcW w:w="9031" w:type="dxa"/>
            <w:vAlign w:val="center"/>
          </w:tcPr>
          <w:p>
            <w:pPr>
              <w:pStyle w:val="20"/>
              <w:spacing w:line="360" w:lineRule="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评榜地点：河南能源</w:t>
            </w:r>
            <w:r>
              <w:rPr>
                <w:rFonts w:hint="eastAsia"/>
                <w:color w:val="000000" w:themeColor="text1"/>
                <w:lang w:eastAsia="zh-CN"/>
                <w14:textFill>
                  <w14:solidFill>
                    <w14:schemeClr w14:val="tx1"/>
                  </w14:solidFill>
                </w14:textFill>
              </w:rPr>
              <w:t>鹤煤</w:t>
            </w:r>
            <w:r>
              <w:rPr>
                <w:rFonts w:hint="eastAsia"/>
                <w:color w:val="000000" w:themeColor="text1"/>
                <w14:textFill>
                  <w14:solidFill>
                    <w14:schemeClr w14:val="tx1"/>
                  </w14:solidFill>
                </w14:textFill>
              </w:rPr>
              <w:t>公司</w:t>
            </w:r>
            <w:r>
              <w:rPr>
                <w:rFonts w:hint="eastAsia"/>
                <w:color w:val="000000" w:themeColor="text1"/>
                <w:lang w:eastAsia="zh-CN"/>
                <w14:textFill>
                  <w14:solidFill>
                    <w14:schemeClr w14:val="tx1"/>
                  </w14:solidFill>
                </w14:textFill>
              </w:rPr>
              <w:t>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711" w:type="dxa"/>
            <w:vAlign w:val="center"/>
          </w:tcPr>
          <w:p>
            <w:pPr>
              <w:autoSpaceDE w:val="0"/>
              <w:autoSpaceDN w:val="0"/>
              <w:adjustRightInd w:val="0"/>
              <w:jc w:val="center"/>
              <w:rPr>
                <w:rFonts w:ascii="宋体" w:hAnsi="宋体" w:eastAsia="仿宋_GB2312"/>
                <w:color w:val="000000" w:themeColor="text1"/>
                <w:kern w:val="0"/>
                <w:sz w:val="24"/>
                <w14:textFill>
                  <w14:solidFill>
                    <w14:schemeClr w14:val="tx1"/>
                  </w14:solidFill>
                </w14:textFill>
              </w:rPr>
            </w:pPr>
            <w:r>
              <w:rPr>
                <w:rFonts w:hint="eastAsia" w:ascii="宋体" w:hAnsi="宋体" w:eastAsia="仿宋_GB2312"/>
                <w:color w:val="000000" w:themeColor="text1"/>
                <w:kern w:val="0"/>
                <w:sz w:val="24"/>
                <w14:textFill>
                  <w14:solidFill>
                    <w14:schemeClr w14:val="tx1"/>
                  </w14:solidFill>
                </w14:textFill>
              </w:rPr>
              <w:t>6</w:t>
            </w:r>
          </w:p>
        </w:tc>
        <w:tc>
          <w:tcPr>
            <w:tcW w:w="9031" w:type="dxa"/>
            <w:vAlign w:val="center"/>
          </w:tcPr>
          <w:p>
            <w:pPr>
              <w:pStyle w:val="2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有关费用：揭榜人承担其投榜书编制与递交、评估等所涉及的一切费用。在任何情况下发榜人对上述费用均不承担任何责任和义务。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atLeast"/>
        </w:trPr>
        <w:tc>
          <w:tcPr>
            <w:tcW w:w="711" w:type="dxa"/>
            <w:vAlign w:val="center"/>
          </w:tcPr>
          <w:p>
            <w:pPr>
              <w:autoSpaceDE w:val="0"/>
              <w:autoSpaceDN w:val="0"/>
              <w:adjustRightInd w:val="0"/>
              <w:jc w:val="center"/>
              <w:rPr>
                <w:rFonts w:ascii="宋体" w:hAnsi="宋体" w:eastAsia="仿宋_GB2312"/>
                <w:color w:val="000000" w:themeColor="text1"/>
                <w:kern w:val="0"/>
                <w:sz w:val="24"/>
                <w14:textFill>
                  <w14:solidFill>
                    <w14:schemeClr w14:val="tx1"/>
                  </w14:solidFill>
                </w14:textFill>
              </w:rPr>
            </w:pPr>
            <w:r>
              <w:rPr>
                <w:rFonts w:hint="eastAsia" w:ascii="宋体" w:hAnsi="宋体" w:eastAsia="仿宋_GB2312"/>
                <w:color w:val="000000" w:themeColor="text1"/>
                <w:kern w:val="0"/>
                <w:sz w:val="24"/>
                <w14:textFill>
                  <w14:solidFill>
                    <w14:schemeClr w14:val="tx1"/>
                  </w14:solidFill>
                </w14:textFill>
              </w:rPr>
              <w:t>7</w:t>
            </w:r>
          </w:p>
        </w:tc>
        <w:tc>
          <w:tcPr>
            <w:tcW w:w="9031" w:type="dxa"/>
            <w:vAlign w:val="center"/>
          </w:tcPr>
          <w:p>
            <w:pPr>
              <w:autoSpaceDE w:val="0"/>
              <w:autoSpaceDN w:val="0"/>
              <w:adjustRightIn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有关评估活动的文电请与下属地址联系：</w:t>
            </w:r>
          </w:p>
          <w:p>
            <w:pPr>
              <w:spacing w:line="360" w:lineRule="auto"/>
              <w:ind w:hanging="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发榜人：</w:t>
            </w:r>
            <w:r>
              <w:rPr>
                <w:rFonts w:hint="eastAsia" w:ascii="宋体" w:hAnsi="宋体"/>
                <w:bCs/>
                <w:color w:val="000000" w:themeColor="text1"/>
                <w:sz w:val="24"/>
                <w:lang w:eastAsia="zh-CN"/>
                <w14:textFill>
                  <w14:solidFill>
                    <w14:schemeClr w14:val="tx1"/>
                  </w14:solidFill>
                </w14:textFill>
              </w:rPr>
              <w:t>鹤煤</w:t>
            </w:r>
            <w:r>
              <w:rPr>
                <w:rFonts w:hint="eastAsia" w:ascii="宋体" w:hAnsi="宋体"/>
                <w:bCs/>
                <w:color w:val="000000" w:themeColor="text1"/>
                <w:sz w:val="24"/>
                <w14:textFill>
                  <w14:solidFill>
                    <w14:schemeClr w14:val="tx1"/>
                  </w14:solidFill>
                </w14:textFill>
              </w:rPr>
              <w:t>公司</w:t>
            </w:r>
          </w:p>
          <w:p>
            <w:pPr>
              <w:spacing w:line="360" w:lineRule="auto"/>
              <w:ind w:hanging="2"/>
              <w:rPr>
                <w:rFonts w:hint="default" w:ascii="宋体" w:hAnsi="宋体" w:eastAsiaTheme="minorEastAsia"/>
                <w:bCs/>
                <w:color w:val="000000" w:themeColor="text1"/>
                <w:sz w:val="24"/>
                <w:lang w:val="en-US"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地址：河南省</w:t>
            </w:r>
            <w:r>
              <w:rPr>
                <w:rFonts w:hint="eastAsia" w:ascii="宋体" w:hAnsi="宋体"/>
                <w:bCs/>
                <w:color w:val="000000" w:themeColor="text1"/>
                <w:sz w:val="24"/>
                <w:lang w:eastAsia="zh-CN"/>
                <w14:textFill>
                  <w14:solidFill>
                    <w14:schemeClr w14:val="tx1"/>
                  </w14:solidFill>
                </w14:textFill>
              </w:rPr>
              <w:t>鹤壁市鹤煤大道</w:t>
            </w:r>
            <w:r>
              <w:rPr>
                <w:rFonts w:hint="eastAsia" w:ascii="宋体" w:hAnsi="宋体"/>
                <w:bCs/>
                <w:color w:val="000000" w:themeColor="text1"/>
                <w:sz w:val="24"/>
                <w:lang w:val="en-US" w:eastAsia="zh-CN"/>
                <w14:textFill>
                  <w14:solidFill>
                    <w14:schemeClr w14:val="tx1"/>
                  </w14:solidFill>
                </w14:textFill>
              </w:rPr>
              <w:t>22号</w:t>
            </w:r>
          </w:p>
          <w:p>
            <w:pPr>
              <w:autoSpaceDE w:val="0"/>
              <w:autoSpaceDN w:val="0"/>
              <w:adjustRightInd w:val="0"/>
              <w:spacing w:line="360" w:lineRule="auto"/>
              <w:jc w:val="left"/>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吴妍</w:t>
            </w:r>
          </w:p>
          <w:p>
            <w:pPr>
              <w:autoSpaceDE w:val="0"/>
              <w:autoSpaceDN w:val="0"/>
              <w:adjustRightInd w:val="0"/>
              <w:spacing w:line="360" w:lineRule="auto"/>
              <w:jc w:val="left"/>
              <w:rPr>
                <w:rFonts w:hint="default" w:ascii="宋体" w:eastAsiaTheme="minorEastAsia"/>
                <w:color w:val="000000" w:themeColor="text1"/>
                <w:kern w:val="0"/>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联系电话：</w:t>
            </w:r>
            <w:r>
              <w:rPr>
                <w:rFonts w:hint="eastAsia"/>
                <w:color w:val="000000" w:themeColor="text1"/>
                <w:sz w:val="24"/>
                <w:lang w:val="en-US" w:eastAsia="zh-CN"/>
                <w14:textFill>
                  <w14:solidFill>
                    <w14:schemeClr w14:val="tx1"/>
                  </w14:solidFill>
                </w14:textFill>
              </w:rPr>
              <w:t>0392-2966386</w:t>
            </w:r>
            <w:r>
              <w:rPr>
                <w:rFonts w:hint="eastAsia"/>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13839211795</w:t>
            </w:r>
          </w:p>
        </w:tc>
      </w:tr>
    </w:tbl>
    <w:p>
      <w:pPr>
        <w:pStyle w:val="3"/>
        <w:keepNext/>
        <w:keepLines/>
        <w:pageBreakBefore w:val="0"/>
        <w:widowControl w:val="0"/>
        <w:kinsoku/>
        <w:wordWrap/>
        <w:overflowPunct/>
        <w:topLinePunct w:val="0"/>
        <w:autoSpaceDE/>
        <w:autoSpaceDN/>
        <w:bidi w:val="0"/>
        <w:adjustRightInd w:val="0"/>
        <w:snapToGrid/>
        <w:spacing w:before="0" w:after="0"/>
        <w:jc w:val="center"/>
        <w:textAlignment w:val="baseline"/>
        <w:rPr>
          <w:rFonts w:hint="eastAsia"/>
          <w:color w:val="000000" w:themeColor="text1"/>
          <w14:textFill>
            <w14:solidFill>
              <w14:schemeClr w14:val="tx1"/>
            </w14:solidFill>
          </w14:textFill>
        </w:rPr>
      </w:pPr>
      <w:bookmarkStart w:id="3" w:name="_Toc231814792"/>
      <w:bookmarkStart w:id="4" w:name="_Toc491589962"/>
      <w:bookmarkStart w:id="5" w:name="_Toc145730896"/>
    </w:p>
    <w:p>
      <w:pPr>
        <w:pStyle w:val="3"/>
        <w:keepNext/>
        <w:keepLines/>
        <w:pageBreakBefore w:val="0"/>
        <w:widowControl w:val="0"/>
        <w:kinsoku/>
        <w:wordWrap/>
        <w:overflowPunct/>
        <w:topLinePunct w:val="0"/>
        <w:autoSpaceDE/>
        <w:autoSpaceDN/>
        <w:bidi w:val="0"/>
        <w:adjustRightInd w:val="0"/>
        <w:snapToGrid/>
        <w:spacing w:before="0" w:after="0"/>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二、项目技术要求</w:t>
      </w:r>
    </w:p>
    <w:p>
      <w:pPr>
        <w:spacing w:line="360" w:lineRule="auto"/>
        <w:ind w:firstLine="472" w:firstLineChars="196"/>
        <w:rPr>
          <w:rFonts w:asciiTheme="minorEastAsia" w:hAnsiTheme="minorEastAsia" w:cstheme="minorEastAsia"/>
          <w:color w:val="auto"/>
          <w:kern w:val="0"/>
          <w:sz w:val="24"/>
        </w:rPr>
      </w:pPr>
      <w:r>
        <w:rPr>
          <w:rFonts w:hint="eastAsia" w:asciiTheme="minorEastAsia" w:hAnsiTheme="minorEastAsia" w:cstheme="minorEastAsia"/>
          <w:b/>
          <w:bCs/>
          <w:color w:val="000000" w:themeColor="text1"/>
          <w:sz w:val="24"/>
          <w14:textFill>
            <w14:solidFill>
              <w14:schemeClr w14:val="tx1"/>
            </w14:solidFill>
          </w14:textFill>
        </w:rPr>
        <w:t>项目</w:t>
      </w:r>
      <w:r>
        <w:rPr>
          <w:rFonts w:hint="eastAsia" w:asciiTheme="minorEastAsia" w:hAnsiTheme="minorEastAsia" w:cstheme="minorEastAsia"/>
          <w:b/>
          <w:bCs/>
          <w:color w:val="000000" w:themeColor="text1"/>
          <w:sz w:val="24"/>
          <w:lang w:eastAsia="zh-CN"/>
          <w14:textFill>
            <w14:solidFill>
              <w14:schemeClr w14:val="tx1"/>
            </w14:solidFill>
          </w14:textFill>
        </w:rPr>
        <w:t>一</w:t>
      </w:r>
      <w:r>
        <w:rPr>
          <w:rFonts w:hint="eastAsia" w:asciiTheme="minorEastAsia" w:hAnsiTheme="minorEastAsia" w:cstheme="minorEastAsia"/>
          <w:b/>
          <w:bCs/>
          <w:color w:val="000000" w:themeColor="text1"/>
          <w:sz w:val="24"/>
          <w14:textFill>
            <w14:solidFill>
              <w14:schemeClr w14:val="tx1"/>
            </w14:solidFill>
          </w14:textFill>
        </w:rPr>
        <w:t>（</w:t>
      </w:r>
      <w:r>
        <w:rPr>
          <w:rFonts w:hint="eastAsia" w:asciiTheme="minorEastAsia" w:hAnsiTheme="minorEastAsia" w:cstheme="minorEastAsia"/>
          <w:color w:val="000000" w:themeColor="text1"/>
          <w:kern w:val="0"/>
          <w:sz w:val="24"/>
          <w:lang w:eastAsia="zh-CN"/>
          <w14:textFill>
            <w14:solidFill>
              <w14:schemeClr w14:val="tx1"/>
            </w14:solidFill>
          </w14:textFill>
        </w:rPr>
        <w:t>编号：</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2024年科技研发项目调整计划第1项</w:t>
      </w:r>
      <w:r>
        <w:rPr>
          <w:rFonts w:hint="eastAsia" w:asciiTheme="minorEastAsia" w:hAnsiTheme="minorEastAsia" w:cstheme="minorEastAsia"/>
          <w:b/>
          <w:bCs/>
          <w:color w:val="000000" w:themeColor="text1"/>
          <w:sz w:val="24"/>
          <w14:textFill>
            <w14:solidFill>
              <w14:schemeClr w14:val="tx1"/>
            </w14:solidFill>
          </w14:textFill>
        </w:rPr>
        <w:t>）：</w:t>
      </w:r>
      <w:r>
        <w:rPr>
          <w:rFonts w:hint="eastAsia" w:ascii="宋体" w:hAnsi="宋体" w:eastAsia="宋体" w:cs="宋体"/>
          <w:b/>
          <w:bCs/>
          <w:color w:val="auto"/>
          <w:kern w:val="0"/>
          <w:sz w:val="22"/>
          <w:szCs w:val="22"/>
        </w:rPr>
        <w:t>构造复杂突出厚煤层安全开采保障技术研究</w:t>
      </w:r>
    </w:p>
    <w:p>
      <w:pPr>
        <w:numPr>
          <w:ilvl w:val="0"/>
          <w:numId w:val="0"/>
        </w:numPr>
        <w:spacing w:line="360" w:lineRule="auto"/>
        <w:ind w:firstLine="482" w:firstLineChars="200"/>
        <w:rPr>
          <w:rFonts w:hint="eastAsia"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lang w:eastAsia="zh-CN"/>
          <w14:textFill>
            <w14:solidFill>
              <w14:schemeClr w14:val="tx1"/>
            </w14:solidFill>
          </w14:textFill>
        </w:rPr>
        <w:t>（一）</w:t>
      </w:r>
      <w:r>
        <w:rPr>
          <w:rFonts w:hint="eastAsia" w:asciiTheme="minorEastAsia" w:hAnsiTheme="minorEastAsia" w:cstheme="minorEastAsia"/>
          <w:b/>
          <w:bCs/>
          <w:color w:val="000000" w:themeColor="text1"/>
          <w:sz w:val="24"/>
          <w14:textFill>
            <w14:solidFill>
              <w14:schemeClr w14:val="tx1"/>
            </w14:solidFill>
          </w14:textFill>
        </w:rPr>
        <w:t>研发内容：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cstheme="minorEastAsia"/>
          <w:b w:val="0"/>
          <w:bCs w:val="0"/>
          <w:color w:val="auto"/>
          <w:sz w:val="24"/>
        </w:rPr>
        <w:t>该项目以鹤壁六矿30、31采区为工程背景，针对深部开采区域二1煤层厚度大、地质构造复杂、瓦斯突出危险程度高、煤炮频繁等困扰矿井安全生产的技术难题，研发瓦斯基础参数精准测定技术，准确掌握深部区域二1煤层瓦斯地质规律，精细化区划深部区域瓦斯突出危险性，制定差异化的深部区域瓦斯治理技术路线和技术方案；研究二1煤层煤巷掘进煤炮频繁发生的机制，采取“强支护、卸地压、增强度、高效抽”等技术措施，有效降消煤炮和瓦斯突出危险性，保障3002下顺槽安全贯通和3002工作面安全回采</w:t>
      </w:r>
      <w:r>
        <w:rPr>
          <w:rFonts w:hint="eastAsia" w:asciiTheme="minorEastAsia" w:hAnsiTheme="minorEastAsia" w:cstheme="minorEastAsia"/>
          <w:b w:val="0"/>
          <w:bCs w:val="0"/>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（1）瓦斯含量和瓦斯压力等瓦斯基本参数的精准测定；（</w:t>
      </w:r>
      <w:r>
        <w:rPr>
          <w:rFonts w:hint="eastAsia" w:asciiTheme="minorEastAsia" w:hAnsiTheme="minorEastAsia" w:cstheme="minorEastAsia"/>
          <w:b w:val="0"/>
          <w:bCs w:val="0"/>
          <w:color w:val="auto"/>
          <w:sz w:val="24"/>
          <w:lang w:val="en-US" w:eastAsia="zh-CN"/>
        </w:rPr>
        <w:t>2</w:t>
      </w:r>
      <w:r>
        <w:rPr>
          <w:rFonts w:hint="eastAsia" w:asciiTheme="minorEastAsia" w:hAnsiTheme="minorEastAsia" w:cstheme="minorEastAsia"/>
          <w:b w:val="0"/>
          <w:bCs w:val="0"/>
          <w:color w:val="auto"/>
          <w:sz w:val="24"/>
        </w:rPr>
        <w:t>）瓦斯地质规律精细研究；差异化瓦斯区域治理技术方案制定；（</w:t>
      </w:r>
      <w:r>
        <w:rPr>
          <w:rFonts w:hint="eastAsia" w:asciiTheme="minorEastAsia" w:hAnsiTheme="minorEastAsia" w:cstheme="minorEastAsia"/>
          <w:b w:val="0"/>
          <w:bCs w:val="0"/>
          <w:color w:val="auto"/>
          <w:sz w:val="24"/>
          <w:lang w:val="en-US" w:eastAsia="zh-CN"/>
        </w:rPr>
        <w:t>3</w:t>
      </w:r>
      <w:r>
        <w:rPr>
          <w:rFonts w:hint="eastAsia" w:asciiTheme="minorEastAsia" w:hAnsiTheme="minorEastAsia" w:cstheme="minorEastAsia"/>
          <w:b w:val="0"/>
          <w:bCs w:val="0"/>
          <w:color w:val="auto"/>
          <w:sz w:val="24"/>
        </w:rPr>
        <w:t>）煤炮频繁发生的机制研究；（</w:t>
      </w:r>
      <w:r>
        <w:rPr>
          <w:rFonts w:hint="eastAsia" w:asciiTheme="minorEastAsia" w:hAnsiTheme="minorEastAsia" w:cstheme="minorEastAsia"/>
          <w:b w:val="0"/>
          <w:bCs w:val="0"/>
          <w:color w:val="auto"/>
          <w:sz w:val="24"/>
          <w:lang w:val="en-US" w:eastAsia="zh-CN"/>
        </w:rPr>
        <w:t>4</w:t>
      </w:r>
      <w:r>
        <w:rPr>
          <w:rFonts w:hint="eastAsia" w:asciiTheme="minorEastAsia" w:hAnsiTheme="minorEastAsia" w:cstheme="minorEastAsia"/>
          <w:b w:val="0"/>
          <w:bCs w:val="0"/>
          <w:color w:val="auto"/>
          <w:sz w:val="24"/>
        </w:rPr>
        <w:t>）降消采掘面煤炮和瓦斯突出危险性的技术措施研究。</w:t>
      </w:r>
    </w:p>
    <w:p>
      <w:pPr>
        <w:numPr>
          <w:ilvl w:val="0"/>
          <w:numId w:val="0"/>
        </w:numPr>
        <w:spacing w:line="360" w:lineRule="auto"/>
        <w:ind w:leftChars="200"/>
        <w:rPr>
          <w:rFonts w:hint="eastAsia" w:asciiTheme="minorEastAsia" w:hAnsiTheme="minorEastAsia" w:cstheme="minorEastAsia"/>
          <w:b/>
          <w:bCs/>
          <w:color w:val="auto"/>
          <w:sz w:val="24"/>
        </w:rPr>
      </w:pPr>
      <w:r>
        <w:rPr>
          <w:rFonts w:hint="eastAsia" w:asciiTheme="minorEastAsia" w:hAnsiTheme="minorEastAsia" w:cstheme="minorEastAsia"/>
          <w:b/>
          <w:bCs/>
          <w:color w:val="auto"/>
          <w:sz w:val="24"/>
          <w:lang w:eastAsia="zh-CN"/>
        </w:rPr>
        <w:t>（二）</w:t>
      </w:r>
      <w:r>
        <w:rPr>
          <w:rFonts w:hint="eastAsia" w:asciiTheme="minorEastAsia" w:hAnsiTheme="minorEastAsia" w:cstheme="minorEastAsia"/>
          <w:b/>
          <w:bCs/>
          <w:color w:val="auto"/>
          <w:sz w:val="24"/>
        </w:rPr>
        <w:t>研发目标：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b w:val="0"/>
          <w:bCs w:val="0"/>
          <w:color w:val="auto"/>
          <w:sz w:val="24"/>
          <w:lang w:eastAsia="zh-CN"/>
        </w:rPr>
      </w:pPr>
      <w:r>
        <w:rPr>
          <w:rFonts w:hint="eastAsia" w:asciiTheme="minorEastAsia" w:hAnsiTheme="minorEastAsia" w:cstheme="minorEastAsia"/>
          <w:b w:val="0"/>
          <w:bCs w:val="0"/>
          <w:color w:val="auto"/>
          <w:sz w:val="24"/>
        </w:rPr>
        <w:t>瓦斯含量、瓦斯压力测定成功率和准确率均不低于95%；精细化区划区域瓦斯突出危险性，制定适合于鹤壁六矿的差异化区域瓦斯治理技术方案；有效降消采掘工作面煤炮和瓦斯突出危险性，实现3002下顺槽安全贯通和3002工作面安全回采。</w:t>
      </w:r>
    </w:p>
    <w:p>
      <w:pPr>
        <w:numPr>
          <w:ilvl w:val="0"/>
          <w:numId w:val="0"/>
        </w:numPr>
        <w:spacing w:line="360" w:lineRule="auto"/>
        <w:ind w:leftChars="200"/>
        <w:rPr>
          <w:rFonts w:hint="eastAsia" w:asciiTheme="minorEastAsia" w:hAnsiTheme="minorEastAsia" w:cstheme="minorEastAsia"/>
          <w:b w:val="0"/>
          <w:bCs w:val="0"/>
          <w:color w:val="auto"/>
          <w:sz w:val="24"/>
        </w:rPr>
      </w:pPr>
      <w:r>
        <w:rPr>
          <w:rFonts w:hint="eastAsia" w:asciiTheme="minorEastAsia" w:hAnsiTheme="minorEastAsia" w:cstheme="minorEastAsia"/>
          <w:b/>
          <w:bCs/>
          <w:color w:val="auto"/>
          <w:sz w:val="24"/>
          <w:lang w:eastAsia="zh-CN"/>
        </w:rPr>
        <w:t>（三）</w:t>
      </w:r>
      <w:r>
        <w:rPr>
          <w:rFonts w:hint="eastAsia" w:asciiTheme="minorEastAsia" w:hAnsiTheme="minorEastAsia" w:cstheme="minorEastAsia"/>
          <w:b/>
          <w:bCs/>
          <w:color w:val="auto"/>
          <w:sz w:val="24"/>
        </w:rPr>
        <w:t>交付成果</w:t>
      </w:r>
      <w:r>
        <w:rPr>
          <w:rFonts w:hint="eastAsia" w:asciiTheme="minorEastAsia" w:hAnsiTheme="minorEastAsia" w:cstheme="minorEastAsia"/>
          <w:b w:val="0"/>
          <w:bCs w:val="0"/>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（1）《构造复杂突出厚煤层安全开采保障技术研究》研究报告。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（2）绘制鹤壁六矿二1煤层瓦斯地质图。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（3）项目完成后经第三方评价达到国际先进水平，申报河南省科学技术奖。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（4）发表核心及以上论文3篇，申报发明专利不少于2项。</w:t>
      </w:r>
    </w:p>
    <w:p>
      <w:pPr>
        <w:pStyle w:val="2"/>
        <w:keepNext w:val="0"/>
        <w:keepLines w:val="0"/>
        <w:pageBreakBefore w:val="0"/>
        <w:widowControl w:val="0"/>
        <w:kinsoku/>
        <w:wordWrap/>
        <w:overflowPunct/>
        <w:topLinePunct w:val="0"/>
        <w:bidi w:val="0"/>
        <w:snapToGrid/>
        <w:spacing w:line="360" w:lineRule="auto"/>
        <w:rPr>
          <w:rFonts w:hint="default" w:asciiTheme="minorEastAsia" w:hAnsiTheme="minorEastAsia" w:cstheme="minorEastAsia"/>
          <w:b w:val="0"/>
          <w:bCs w:val="0"/>
          <w:color w:val="auto"/>
          <w:sz w:val="24"/>
          <w:lang w:val="en-US" w:eastAsia="zh-CN"/>
        </w:rPr>
      </w:pPr>
      <w:r>
        <w:rPr>
          <w:rFonts w:hint="eastAsia" w:asciiTheme="minorEastAsia" w:hAnsiTheme="minorEastAsia" w:cstheme="minorEastAsia"/>
          <w:b/>
          <w:bCs/>
          <w:color w:val="auto"/>
          <w:sz w:val="24"/>
          <w:lang w:eastAsia="zh-CN"/>
        </w:rPr>
        <w:t>（四）实施期限：</w:t>
      </w:r>
      <w:r>
        <w:rPr>
          <w:rFonts w:hint="eastAsia" w:asciiTheme="minorEastAsia" w:hAnsiTheme="minorEastAsia" w:cstheme="minorEastAsia"/>
          <w:b w:val="0"/>
          <w:bCs w:val="0"/>
          <w:color w:val="auto"/>
          <w:sz w:val="24"/>
          <w:lang w:eastAsia="zh-CN"/>
        </w:rPr>
        <w:t>实施期限不超过</w:t>
      </w:r>
      <w:r>
        <w:rPr>
          <w:rFonts w:hint="eastAsia" w:asciiTheme="minorEastAsia" w:hAnsiTheme="minorEastAsia" w:cstheme="minorEastAsia"/>
          <w:b w:val="0"/>
          <w:bCs w:val="0"/>
          <w:color w:val="auto"/>
          <w:sz w:val="24"/>
          <w:lang w:val="en-US" w:eastAsia="zh-CN"/>
        </w:rPr>
        <w:t>2年。</w:t>
      </w:r>
    </w:p>
    <w:p>
      <w:pPr>
        <w:pStyle w:val="2"/>
        <w:keepNext w:val="0"/>
        <w:keepLines w:val="0"/>
        <w:pageBreakBefore w:val="0"/>
        <w:widowControl w:val="0"/>
        <w:kinsoku/>
        <w:wordWrap/>
        <w:overflowPunct/>
        <w:topLinePunct w:val="0"/>
        <w:bidi w:val="0"/>
        <w:snapToGrid/>
        <w:spacing w:line="360" w:lineRule="auto"/>
        <w:rPr>
          <w:rFonts w:hint="default"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eastAsia="zh-CN"/>
        </w:rPr>
        <w:t>（五）榜单限额：</w:t>
      </w:r>
      <w:r>
        <w:rPr>
          <w:rFonts w:hint="eastAsia" w:asciiTheme="minorEastAsia" w:hAnsiTheme="minorEastAsia" w:cstheme="minorEastAsia"/>
          <w:b w:val="0"/>
          <w:bCs w:val="0"/>
          <w:color w:val="auto"/>
          <w:sz w:val="24"/>
          <w:lang w:eastAsia="zh-CN"/>
        </w:rPr>
        <w:t>委外研究费用不超过</w:t>
      </w:r>
      <w:r>
        <w:rPr>
          <w:rFonts w:hint="eastAsia" w:asciiTheme="minorEastAsia" w:hAnsiTheme="minorEastAsia" w:cstheme="minorEastAsia"/>
          <w:b w:val="0"/>
          <w:bCs w:val="0"/>
          <w:color w:val="auto"/>
          <w:sz w:val="24"/>
          <w:lang w:val="en-US" w:eastAsia="zh-CN"/>
        </w:rPr>
        <w:t>131万元。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rPr>
          <w:rFonts w:hint="eastAsia" w:asciiTheme="minorEastAsia" w:hAnsiTheme="minorEastAsia" w:cstheme="minorEastAsia"/>
          <w:b/>
          <w:bCs/>
          <w:color w:val="auto"/>
          <w:sz w:val="24"/>
          <w:lang w:eastAsia="zh-CN"/>
        </w:rPr>
      </w:pPr>
      <w:r>
        <w:rPr>
          <w:rFonts w:hint="eastAsia" w:asciiTheme="minorEastAsia" w:hAnsiTheme="minorEastAsia" w:cstheme="minorEastAsia"/>
          <w:b/>
          <w:bCs/>
          <w:color w:val="auto"/>
          <w:sz w:val="24"/>
        </w:rPr>
        <w:t>（</w:t>
      </w:r>
      <w:r>
        <w:rPr>
          <w:rFonts w:hint="eastAsia" w:asciiTheme="minorEastAsia" w:hAnsiTheme="minorEastAsia" w:cstheme="minorEastAsia"/>
          <w:b/>
          <w:bCs/>
          <w:color w:val="auto"/>
          <w:sz w:val="24"/>
          <w:lang w:eastAsia="zh-CN"/>
        </w:rPr>
        <w:t>六</w:t>
      </w:r>
      <w:r>
        <w:rPr>
          <w:rFonts w:hint="eastAsia" w:asciiTheme="minorEastAsia" w:hAnsiTheme="minorEastAsia" w:cstheme="minorEastAsia"/>
          <w:b/>
          <w:bCs/>
          <w:color w:val="auto"/>
          <w:sz w:val="24"/>
        </w:rPr>
        <w:t>）</w:t>
      </w:r>
      <w:r>
        <w:rPr>
          <w:rFonts w:hint="eastAsia" w:asciiTheme="minorEastAsia" w:hAnsiTheme="minorEastAsia" w:cstheme="minorEastAsia"/>
          <w:b/>
          <w:bCs/>
          <w:color w:val="auto"/>
          <w:sz w:val="24"/>
          <w:lang w:eastAsia="zh-CN"/>
        </w:rPr>
        <w:t>应用场景：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lang w:eastAsia="zh-CN"/>
        </w:rPr>
        <w:t>通过本项目研究，探索并形成一套适合于鹤壁矿区构造复杂突出厚煤层安全开采保障技术，助力厚煤层安全高效开采。</w:t>
      </w:r>
    </w:p>
    <w:p>
      <w:pPr>
        <w:spacing w:line="360" w:lineRule="auto"/>
        <w:ind w:firstLine="472" w:firstLineChars="196"/>
        <w:rPr>
          <w:rFonts w:hint="eastAsia" w:asciiTheme="minorEastAsia" w:hAnsiTheme="minorEastAsia" w:cstheme="minorEastAsia"/>
          <w:b/>
          <w:bCs/>
          <w:color w:val="000000" w:themeColor="text1"/>
          <w:sz w:val="24"/>
          <w14:textFill>
            <w14:solidFill>
              <w14:schemeClr w14:val="tx1"/>
            </w14:solidFill>
          </w14:textFill>
        </w:rPr>
      </w:pPr>
    </w:p>
    <w:p>
      <w:pPr>
        <w:spacing w:line="360" w:lineRule="auto"/>
        <w:ind w:firstLine="472" w:firstLineChars="196"/>
        <w:rPr>
          <w:rFonts w:hint="eastAsia" w:asciiTheme="minorEastAsia" w:hAnsiTheme="minorEastAsia" w:cstheme="minorEastAsia"/>
          <w:b/>
          <w:bCs/>
          <w:color w:val="000000" w:themeColor="text1"/>
          <w:sz w:val="24"/>
          <w14:textFill>
            <w14:solidFill>
              <w14:schemeClr w14:val="tx1"/>
            </w14:solidFill>
          </w14:textFill>
        </w:rPr>
      </w:pPr>
    </w:p>
    <w:p>
      <w:pPr>
        <w:spacing w:line="360" w:lineRule="auto"/>
        <w:ind w:firstLine="472" w:firstLineChars="196"/>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项目</w:t>
      </w:r>
      <w:r>
        <w:rPr>
          <w:rFonts w:hint="eastAsia" w:asciiTheme="minorEastAsia" w:hAnsiTheme="minorEastAsia" w:cstheme="minorEastAsia"/>
          <w:b/>
          <w:bCs/>
          <w:color w:val="000000" w:themeColor="text1"/>
          <w:sz w:val="24"/>
          <w:lang w:val="en-US" w:eastAsia="zh-CN"/>
          <w14:textFill>
            <w14:solidFill>
              <w14:schemeClr w14:val="tx1"/>
            </w14:solidFill>
          </w14:textFill>
        </w:rPr>
        <w:t>二</w:t>
      </w:r>
      <w:r>
        <w:rPr>
          <w:rFonts w:hint="eastAsia" w:asciiTheme="minorEastAsia" w:hAnsiTheme="minorEastAsia" w:cstheme="minorEastAsia"/>
          <w:b/>
          <w:bCs/>
          <w:color w:val="000000" w:themeColor="text1"/>
          <w:sz w:val="24"/>
          <w14:textFill>
            <w14:solidFill>
              <w14:schemeClr w14:val="tx1"/>
            </w14:solidFill>
          </w14:textFill>
        </w:rPr>
        <w:t>（</w:t>
      </w:r>
      <w:r>
        <w:rPr>
          <w:rFonts w:hint="eastAsia" w:asciiTheme="minorEastAsia" w:hAnsiTheme="minorEastAsia" w:cstheme="minorEastAsia"/>
          <w:color w:val="000000" w:themeColor="text1"/>
          <w:kern w:val="0"/>
          <w:sz w:val="24"/>
          <w:lang w:eastAsia="zh-CN"/>
          <w14:textFill>
            <w14:solidFill>
              <w14:schemeClr w14:val="tx1"/>
            </w14:solidFill>
          </w14:textFill>
        </w:rPr>
        <w:t>编号：</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2024年科技研发项目调整计划第2项</w:t>
      </w:r>
      <w:r>
        <w:rPr>
          <w:rFonts w:hint="eastAsia" w:asciiTheme="minorEastAsia" w:hAnsiTheme="minorEastAsia" w:cstheme="minorEastAsia"/>
          <w:b/>
          <w:bCs/>
          <w:color w:val="000000" w:themeColor="text1"/>
          <w:sz w:val="24"/>
          <w14:textFill>
            <w14:solidFill>
              <w14:schemeClr w14:val="tx1"/>
            </w14:solidFill>
          </w14:textFill>
        </w:rPr>
        <w:t>）：多重扰动大断面巷硐群围岩再造承载层控制技术研究</w:t>
      </w:r>
    </w:p>
    <w:p>
      <w:pPr>
        <w:numPr>
          <w:ilvl w:val="0"/>
          <w:numId w:val="1"/>
        </w:numPr>
        <w:spacing w:line="360" w:lineRule="auto"/>
        <w:ind w:firstLine="482" w:firstLineChars="200"/>
        <w:rPr>
          <w:rFonts w:hint="eastAsia"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研发内容：</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项目针对鹤壁中泰矿业有限公司二水平泵房、三五采区泵房及二者临近的巷道围岩变形量大、返修时间短、返修次数多等难题，拟进行如下的研究：</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（1）巷硐群围岩地质力学评估：</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测试巷道围岩物理力学性质，评价其稳定性。</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（2）巷硐围岩失稳机理：揭示多重扰动应力场环境中巷硐群围岩变形的耦合机制和流变失稳机理。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（3）巷硐群围岩加固原理与加固方法：提出多重扰动巷硐群围岩改性、应力调控和再造承载层加固原理；研发强力锚注、应力调控、柔性垫层和适度卸压的再造承载层控制技术。</w:t>
      </w:r>
    </w:p>
    <w:p>
      <w:pPr>
        <w:keepNext w:val="0"/>
        <w:keepLines w:val="0"/>
        <w:pageBreakBefore w:val="0"/>
        <w:widowControl w:val="0"/>
        <w:numPr>
          <w:ilvl w:val="0"/>
          <w:numId w:val="1"/>
        </w:numPr>
        <w:kinsoku/>
        <w:wordWrap/>
        <w:overflowPunct/>
        <w:topLinePunct w:val="0"/>
        <w:bidi w:val="0"/>
        <w:snapToGrid/>
        <w:spacing w:line="360" w:lineRule="auto"/>
        <w:ind w:left="0" w:leftChars="0" w:firstLine="482" w:firstLineChars="200"/>
        <w:textAlignment w:val="auto"/>
        <w:rPr>
          <w:rFonts w:hint="eastAsia"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研发目标：</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揭示多重扰动巷硐群围岩变形失稳机理，研发强力锚注、应力调控、柔性垫层和适度卸压的再造承载层控制技术。</w:t>
      </w:r>
    </w:p>
    <w:p>
      <w:pPr>
        <w:keepNext w:val="0"/>
        <w:keepLines w:val="0"/>
        <w:pageBreakBefore w:val="0"/>
        <w:widowControl w:val="0"/>
        <w:numPr>
          <w:ilvl w:val="0"/>
          <w:numId w:val="1"/>
        </w:numPr>
        <w:kinsoku/>
        <w:wordWrap/>
        <w:overflowPunct/>
        <w:topLinePunct w:val="0"/>
        <w:bidi w:val="0"/>
        <w:snapToGrid/>
        <w:spacing w:line="360" w:lineRule="auto"/>
        <w:ind w:left="0" w:leftChars="0" w:firstLine="482" w:firstLineChars="200"/>
        <w:textAlignment w:val="auto"/>
        <w:rPr>
          <w:rFonts w:hint="eastAsia"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交付成果：</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（1）提交</w:t>
      </w:r>
      <w:r>
        <w:rPr>
          <w:rFonts w:hint="eastAsia" w:asciiTheme="minorEastAsia" w:hAnsiTheme="minorEastAsia" w:cstheme="minorEastAsia"/>
          <w:b w:val="0"/>
          <w:bCs w:val="0"/>
          <w:color w:val="auto"/>
          <w:sz w:val="24"/>
          <w:lang w:eastAsia="zh-CN"/>
        </w:rPr>
        <w:t>《多重扰动大断面巷硐群围岩再造承载层控制技术研究》研究</w:t>
      </w:r>
      <w:r>
        <w:rPr>
          <w:rFonts w:hint="eastAsia" w:asciiTheme="minorEastAsia" w:hAnsiTheme="minorEastAsia" w:cstheme="minorEastAsia"/>
          <w:b w:val="0"/>
          <w:bCs w:val="0"/>
          <w:color w:val="auto"/>
          <w:sz w:val="24"/>
        </w:rPr>
        <w:t>报告；</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（2）</w:t>
      </w:r>
      <w:r>
        <w:rPr>
          <w:rFonts w:hint="eastAsia" w:asciiTheme="minorEastAsia" w:hAnsiTheme="minorEastAsia" w:cstheme="minorEastAsia"/>
          <w:b w:val="0"/>
          <w:bCs w:val="0"/>
          <w:color w:val="auto"/>
          <w:sz w:val="24"/>
          <w:lang w:val="en-US" w:eastAsia="zh-CN"/>
        </w:rPr>
        <w:t>提交项目查新报告、项目鉴定报告</w:t>
      </w:r>
      <w:r>
        <w:rPr>
          <w:rFonts w:hint="eastAsia" w:asciiTheme="minorEastAsia" w:hAnsiTheme="minorEastAsia" w:cstheme="minorEastAsia"/>
          <w:b w:val="0"/>
          <w:bCs w:val="0"/>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b w:val="0"/>
          <w:bCs w:val="0"/>
          <w:color w:val="auto"/>
          <w:sz w:val="24"/>
          <w:lang w:eastAsia="zh-CN"/>
        </w:rPr>
      </w:pPr>
      <w:r>
        <w:rPr>
          <w:rFonts w:hint="eastAsia" w:asciiTheme="minorEastAsia" w:hAnsiTheme="minorEastAsia" w:cstheme="minorEastAsia"/>
          <w:b w:val="0"/>
          <w:bCs w:val="0"/>
          <w:color w:val="auto"/>
          <w:sz w:val="24"/>
          <w:lang w:eastAsia="zh-CN"/>
        </w:rPr>
        <w:t>（</w:t>
      </w:r>
      <w:r>
        <w:rPr>
          <w:rFonts w:hint="eastAsia" w:asciiTheme="minorEastAsia" w:hAnsiTheme="minorEastAsia" w:cstheme="minorEastAsia"/>
          <w:b w:val="0"/>
          <w:bCs w:val="0"/>
          <w:color w:val="auto"/>
          <w:sz w:val="24"/>
          <w:lang w:val="en-US" w:eastAsia="zh-CN"/>
        </w:rPr>
        <w:t>3</w:t>
      </w:r>
      <w:r>
        <w:rPr>
          <w:rFonts w:hint="eastAsia" w:asciiTheme="minorEastAsia" w:hAnsiTheme="minorEastAsia" w:cstheme="minorEastAsia"/>
          <w:b w:val="0"/>
          <w:bCs w:val="0"/>
          <w:color w:val="auto"/>
          <w:sz w:val="24"/>
          <w:lang w:eastAsia="zh-CN"/>
        </w:rPr>
        <w:t>）</w:t>
      </w:r>
      <w:r>
        <w:rPr>
          <w:rFonts w:hint="eastAsia" w:asciiTheme="minorEastAsia" w:hAnsiTheme="minorEastAsia" w:cstheme="minorEastAsia"/>
          <w:b w:val="0"/>
          <w:bCs w:val="0"/>
          <w:color w:val="auto"/>
          <w:sz w:val="24"/>
        </w:rPr>
        <w:t>项目完成后达到国内先进水平，并经过第三方鉴定</w:t>
      </w:r>
      <w:r>
        <w:rPr>
          <w:rFonts w:hint="eastAsia" w:asciiTheme="minorEastAsia" w:hAnsiTheme="minorEastAsia" w:cstheme="minorEastAsia"/>
          <w:b w:val="0"/>
          <w:bCs w:val="0"/>
          <w:color w:val="auto"/>
          <w:sz w:val="24"/>
          <w:lang w:eastAsia="zh-CN"/>
        </w:rPr>
        <w:t>，申报省部级科技进步奖。</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2" w:firstLineChars="200"/>
        <w:textAlignment w:val="auto"/>
        <w:rPr>
          <w:rFonts w:hint="default"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eastAsia="zh-CN"/>
        </w:rPr>
        <w:t>（四）实施期限：</w:t>
      </w:r>
      <w:r>
        <w:rPr>
          <w:rFonts w:hint="eastAsia" w:asciiTheme="minorEastAsia" w:hAnsiTheme="minorEastAsia" w:cstheme="minorEastAsia"/>
          <w:b w:val="0"/>
          <w:bCs w:val="0"/>
          <w:color w:val="auto"/>
          <w:sz w:val="24"/>
          <w:lang w:eastAsia="zh-CN"/>
        </w:rPr>
        <w:t>实施期限不超过</w:t>
      </w:r>
      <w:r>
        <w:rPr>
          <w:rFonts w:hint="eastAsia" w:asciiTheme="minorEastAsia" w:hAnsiTheme="minorEastAsia" w:cstheme="minorEastAsia"/>
          <w:b w:val="0"/>
          <w:bCs w:val="0"/>
          <w:color w:val="auto"/>
          <w:sz w:val="24"/>
          <w:lang w:val="en-US" w:eastAsia="zh-CN"/>
        </w:rPr>
        <w:t>2年。</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2" w:firstLineChars="200"/>
        <w:textAlignment w:val="auto"/>
        <w:rPr>
          <w:rFonts w:hint="default"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eastAsia="zh-CN"/>
        </w:rPr>
        <w:t>（五）榜单限额：</w:t>
      </w:r>
      <w:r>
        <w:rPr>
          <w:rFonts w:hint="eastAsia" w:asciiTheme="minorEastAsia" w:hAnsiTheme="minorEastAsia" w:cstheme="minorEastAsia"/>
          <w:b w:val="0"/>
          <w:bCs w:val="0"/>
          <w:color w:val="auto"/>
          <w:sz w:val="24"/>
          <w:lang w:eastAsia="zh-CN"/>
        </w:rPr>
        <w:t>委外研究费用不超过</w:t>
      </w:r>
      <w:r>
        <w:rPr>
          <w:rFonts w:hint="eastAsia" w:asciiTheme="minorEastAsia" w:hAnsiTheme="minorEastAsia" w:cstheme="minorEastAsia"/>
          <w:b w:val="0"/>
          <w:bCs w:val="0"/>
          <w:color w:val="auto"/>
          <w:sz w:val="24"/>
          <w:lang w:val="en-US" w:eastAsia="zh-CN"/>
        </w:rPr>
        <w:t>40万元。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imes New Roman" w:hAnsi="Times New Roman"/>
          <w:color w:val="auto"/>
          <w:sz w:val="24"/>
          <w:lang w:eastAsia="zh-CN"/>
        </w:rPr>
      </w:pPr>
      <w:r>
        <w:rPr>
          <w:rFonts w:hint="eastAsia" w:asciiTheme="minorEastAsia" w:hAnsiTheme="minorEastAsia" w:cstheme="minorEastAsia"/>
          <w:b/>
          <w:bCs/>
          <w:color w:val="auto"/>
          <w:sz w:val="24"/>
        </w:rPr>
        <w:t>（</w:t>
      </w:r>
      <w:r>
        <w:rPr>
          <w:rFonts w:hint="eastAsia" w:asciiTheme="minorEastAsia" w:hAnsiTheme="minorEastAsia" w:cstheme="minorEastAsia"/>
          <w:b/>
          <w:bCs/>
          <w:color w:val="auto"/>
          <w:sz w:val="24"/>
          <w:lang w:eastAsia="zh-CN"/>
        </w:rPr>
        <w:t>六</w:t>
      </w:r>
      <w:r>
        <w:rPr>
          <w:rFonts w:hint="eastAsia" w:asciiTheme="minorEastAsia" w:hAnsiTheme="minorEastAsia" w:cstheme="minorEastAsia"/>
          <w:b/>
          <w:bCs/>
          <w:color w:val="auto"/>
          <w:sz w:val="24"/>
        </w:rPr>
        <w:t>）</w:t>
      </w:r>
      <w:r>
        <w:rPr>
          <w:rFonts w:hint="eastAsia" w:asciiTheme="minorEastAsia" w:hAnsiTheme="minorEastAsia" w:cstheme="minorEastAsia"/>
          <w:b/>
          <w:bCs/>
          <w:color w:val="auto"/>
          <w:sz w:val="24"/>
          <w:lang w:eastAsia="zh-CN"/>
        </w:rPr>
        <w:t>应用场景：</w:t>
      </w:r>
      <w:r>
        <w:rPr>
          <w:rFonts w:hint="eastAsia" w:asciiTheme="minorEastAsia" w:hAnsiTheme="minorEastAsia" w:cstheme="minorEastAsia"/>
          <w:b w:val="0"/>
          <w:bCs w:val="0"/>
          <w:color w:val="auto"/>
          <w:sz w:val="24"/>
          <w:lang w:val="en-US" w:eastAsia="zh-CN"/>
        </w:rPr>
        <w:t>适用于</w:t>
      </w:r>
      <w:r>
        <w:rPr>
          <w:rFonts w:hint="eastAsia" w:ascii="Times New Roman" w:hAnsi="Times New Roman"/>
          <w:color w:val="auto"/>
          <w:sz w:val="24"/>
        </w:rPr>
        <w:t>受</w:t>
      </w:r>
      <w:r>
        <w:rPr>
          <w:rFonts w:hint="eastAsia" w:ascii="Times New Roman" w:hAnsi="Times New Roman"/>
          <w:color w:val="auto"/>
          <w:sz w:val="24"/>
          <w:lang w:val="en-US" w:eastAsia="zh-CN"/>
        </w:rPr>
        <w:t>多重扰动</w:t>
      </w:r>
      <w:r>
        <w:rPr>
          <w:rFonts w:hint="eastAsia" w:ascii="Times New Roman" w:hAnsi="Times New Roman"/>
          <w:color w:val="auto"/>
          <w:sz w:val="24"/>
        </w:rPr>
        <w:t>影响</w:t>
      </w:r>
      <w:r>
        <w:rPr>
          <w:rFonts w:hint="eastAsia" w:ascii="Times New Roman" w:hAnsi="Times New Roman"/>
          <w:color w:val="auto"/>
          <w:sz w:val="24"/>
          <w:lang w:eastAsia="zh-CN"/>
        </w:rPr>
        <w:t>，</w:t>
      </w:r>
      <w:r>
        <w:rPr>
          <w:rFonts w:hint="eastAsia" w:ascii="Times New Roman" w:hAnsi="Times New Roman"/>
          <w:color w:val="auto"/>
          <w:sz w:val="24"/>
        </w:rPr>
        <w:t>巷道的返修率</w:t>
      </w:r>
      <w:r>
        <w:rPr>
          <w:rFonts w:hint="eastAsia" w:ascii="Times New Roman" w:hAnsi="Times New Roman"/>
          <w:color w:val="auto"/>
          <w:sz w:val="24"/>
          <w:lang w:val="en-US" w:eastAsia="zh-CN"/>
        </w:rPr>
        <w:t>高矿井，该技术</w:t>
      </w:r>
      <w:r>
        <w:rPr>
          <w:rFonts w:hint="eastAsia" w:ascii="Times New Roman" w:hAnsi="Times New Roman"/>
          <w:color w:val="auto"/>
          <w:sz w:val="24"/>
        </w:rPr>
        <w:t>能够缓解矿井采掘接替紧张的局面，提高矿井回收率</w:t>
      </w:r>
      <w:r>
        <w:rPr>
          <w:rFonts w:hint="eastAsia" w:ascii="Times New Roman" w:hAnsi="Times New Roman"/>
          <w:color w:val="auto"/>
          <w:sz w:val="24"/>
          <w:lang w:eastAsia="zh-CN"/>
        </w:rPr>
        <w:t>。</w:t>
      </w:r>
    </w:p>
    <w:p>
      <w:pPr>
        <w:pageBreakBefore w:val="0"/>
        <w:kinsoku/>
        <w:wordWrap/>
        <w:topLinePunct w:val="0"/>
        <w:autoSpaceDE w:val="0"/>
        <w:autoSpaceDN w:val="0"/>
        <w:bidi w:val="0"/>
        <w:adjustRightInd w:val="0"/>
        <w:spacing w:beforeAutospacing="0" w:afterAutospacing="0" w:line="360" w:lineRule="auto"/>
        <w:ind w:left="0" w:leftChars="0" w:right="0" w:firstLine="482" w:firstLineChars="200"/>
        <w:rPr>
          <w:rFonts w:asciiTheme="minorEastAsia" w:hAnsiTheme="minorEastAsia" w:cstheme="minorEastAsia"/>
          <w:bCs/>
          <w:color w:val="auto"/>
          <w:sz w:val="24"/>
        </w:rPr>
      </w:pPr>
      <w:r>
        <w:rPr>
          <w:rFonts w:hint="eastAsia" w:asciiTheme="minorEastAsia" w:hAnsiTheme="minorEastAsia" w:cstheme="minorEastAsia"/>
          <w:b/>
          <w:bCs/>
          <w:color w:val="auto"/>
          <w:sz w:val="24"/>
        </w:rPr>
        <w:t>项目</w:t>
      </w:r>
      <w:r>
        <w:rPr>
          <w:rFonts w:hint="eastAsia" w:asciiTheme="minorEastAsia" w:hAnsiTheme="minorEastAsia" w:cstheme="minorEastAsia"/>
          <w:b/>
          <w:bCs/>
          <w:color w:val="auto"/>
          <w:sz w:val="24"/>
          <w:lang w:eastAsia="zh-CN"/>
        </w:rPr>
        <w:t>三</w:t>
      </w:r>
      <w:r>
        <w:rPr>
          <w:rFonts w:hint="eastAsia" w:asciiTheme="minorEastAsia" w:hAnsiTheme="minorEastAsia" w:cstheme="minorEastAsia"/>
          <w:b/>
          <w:bCs/>
          <w:color w:val="auto"/>
          <w:sz w:val="24"/>
        </w:rPr>
        <w:t>（</w:t>
      </w:r>
      <w:r>
        <w:rPr>
          <w:rFonts w:hint="eastAsia" w:asciiTheme="minorEastAsia" w:hAnsiTheme="minorEastAsia" w:cstheme="minorEastAsia"/>
          <w:color w:val="000000" w:themeColor="text1"/>
          <w:kern w:val="0"/>
          <w:sz w:val="24"/>
          <w:lang w:eastAsia="zh-CN"/>
          <w14:textFill>
            <w14:solidFill>
              <w14:schemeClr w14:val="tx1"/>
            </w14:solidFill>
          </w14:textFill>
        </w:rPr>
        <w:t>编号：</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2024年科技研发项目计划第3项</w:t>
      </w:r>
      <w:r>
        <w:rPr>
          <w:rFonts w:hint="eastAsia" w:asciiTheme="minorEastAsia" w:hAnsiTheme="minorEastAsia" w:cstheme="minorEastAsia"/>
          <w:b/>
          <w:bCs/>
          <w:color w:val="auto"/>
          <w:sz w:val="24"/>
        </w:rPr>
        <w:t>）</w:t>
      </w:r>
      <w:r>
        <w:rPr>
          <w:rFonts w:hint="eastAsia" w:asciiTheme="minorEastAsia" w:hAnsiTheme="minorEastAsia" w:cstheme="minorEastAsia"/>
          <w:b/>
          <w:bCs w:val="0"/>
          <w:color w:val="auto"/>
          <w:sz w:val="24"/>
        </w:rPr>
        <w:t>：</w:t>
      </w:r>
      <w:r>
        <w:rPr>
          <w:rFonts w:hint="eastAsia" w:ascii="宋体" w:hAnsi="宋体" w:eastAsia="宋体" w:cs="宋体"/>
          <w:b/>
          <w:bCs w:val="0"/>
          <w:color w:val="auto"/>
          <w:kern w:val="0"/>
          <w:sz w:val="22"/>
          <w:szCs w:val="22"/>
        </w:rPr>
        <w:t>硬岩巷道深孔聚能多级掏槽微差爆破技术研究与应用</w:t>
      </w:r>
    </w:p>
    <w:p>
      <w:pPr>
        <w:pageBreakBefore w:val="0"/>
        <w:numPr>
          <w:ilvl w:val="0"/>
          <w:numId w:val="2"/>
        </w:numPr>
        <w:kinsoku/>
        <w:wordWrap/>
        <w:topLinePunct w:val="0"/>
        <w:bidi w:val="0"/>
        <w:spacing w:beforeAutospacing="0" w:afterAutospacing="0" w:line="360" w:lineRule="auto"/>
        <w:ind w:left="0" w:leftChars="0" w:right="0" w:firstLine="482" w:firstLineChars="200"/>
        <w:rPr>
          <w:rFonts w:hint="eastAsia" w:asciiTheme="minorEastAsia" w:hAnsiTheme="minorEastAsia" w:cstheme="minorEastAsia"/>
          <w:b/>
          <w:bCs/>
          <w:color w:val="auto"/>
          <w:sz w:val="24"/>
        </w:rPr>
      </w:pPr>
      <w:r>
        <w:rPr>
          <w:rFonts w:hint="eastAsia" w:asciiTheme="minorEastAsia" w:hAnsiTheme="minorEastAsia" w:cstheme="minorEastAsia"/>
          <w:b/>
          <w:bCs/>
          <w:color w:val="auto"/>
          <w:sz w:val="24"/>
        </w:rPr>
        <w:t>研发内容：</w:t>
      </w:r>
    </w:p>
    <w:p>
      <w:pPr>
        <w:pageBreakBefore w:val="0"/>
        <w:numPr>
          <w:ilvl w:val="0"/>
          <w:numId w:val="3"/>
        </w:numPr>
        <w:kinsoku/>
        <w:wordWrap/>
        <w:topLinePunct w:val="0"/>
        <w:bidi w:val="0"/>
        <w:spacing w:beforeAutospacing="0" w:afterAutospacing="0" w:line="360" w:lineRule="auto"/>
        <w:ind w:left="0" w:leftChars="0" w:right="0" w:firstLine="480" w:firstLineChars="200"/>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从理论上对坚硬岩石巷道中深孔光面爆破技术进行分析。</w:t>
      </w:r>
    </w:p>
    <w:p>
      <w:pPr>
        <w:pageBreakBefore w:val="0"/>
        <w:numPr>
          <w:ilvl w:val="0"/>
          <w:numId w:val="3"/>
        </w:numPr>
        <w:kinsoku/>
        <w:wordWrap/>
        <w:topLinePunct w:val="0"/>
        <w:bidi w:val="0"/>
        <w:spacing w:beforeAutospacing="0" w:afterAutospacing="0" w:line="360" w:lineRule="auto"/>
        <w:ind w:left="0" w:leftChars="0" w:right="0" w:firstLine="480" w:firstLineChars="200"/>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cstheme="minorEastAsia"/>
          <w:b w:val="0"/>
          <w:bCs w:val="0"/>
          <w:color w:val="auto"/>
          <w:sz w:val="24"/>
        </w:rPr>
        <w:t>探讨包括炮眼深度、炮眼数目、炮眼直径、炮眼布置、掏槽形式和掏槽参数、光面爆破参数、崩落爆破参数、底眼爆破参数、装药结构、起爆顺序起爆延迟时间等技术参数的合理设计取值，以及钻眼机具和爆破材料的合理选用等</w:t>
      </w:r>
      <w:r>
        <w:rPr>
          <w:rFonts w:hint="eastAsia" w:asciiTheme="minorEastAsia" w:hAnsiTheme="minorEastAsia" w:cstheme="minorEastAsia"/>
          <w:b w:val="0"/>
          <w:bCs w:val="0"/>
          <w:color w:val="auto"/>
          <w:sz w:val="24"/>
          <w:lang w:eastAsia="zh-CN"/>
        </w:rPr>
        <w:t>。</w:t>
      </w:r>
    </w:p>
    <w:p>
      <w:pPr>
        <w:pageBreakBefore w:val="0"/>
        <w:numPr>
          <w:ilvl w:val="0"/>
          <w:numId w:val="2"/>
        </w:numPr>
        <w:kinsoku/>
        <w:wordWrap/>
        <w:topLinePunct w:val="0"/>
        <w:autoSpaceDE w:val="0"/>
        <w:autoSpaceDN w:val="0"/>
        <w:bidi w:val="0"/>
        <w:adjustRightInd w:val="0"/>
        <w:spacing w:beforeAutospacing="0" w:afterAutospacing="0" w:line="360" w:lineRule="auto"/>
        <w:ind w:left="0" w:leftChars="0" w:right="0" w:firstLine="482" w:firstLineChars="200"/>
        <w:rPr>
          <w:rFonts w:hint="eastAsia" w:asciiTheme="minorEastAsia" w:hAnsiTheme="minorEastAsia" w:cstheme="minorEastAsia"/>
          <w:b/>
          <w:bCs/>
          <w:color w:val="auto"/>
          <w:sz w:val="24"/>
        </w:rPr>
      </w:pPr>
      <w:r>
        <w:rPr>
          <w:rFonts w:hint="eastAsia" w:asciiTheme="minorEastAsia" w:hAnsiTheme="minorEastAsia" w:cstheme="minorEastAsia"/>
          <w:b/>
          <w:bCs/>
          <w:color w:val="auto"/>
          <w:sz w:val="24"/>
        </w:rPr>
        <w:t>研发目标：</w:t>
      </w:r>
    </w:p>
    <w:p>
      <w:pPr>
        <w:pageBreakBefore w:val="0"/>
        <w:numPr>
          <w:ilvl w:val="0"/>
          <w:numId w:val="4"/>
        </w:numPr>
        <w:kinsoku/>
        <w:wordWrap/>
        <w:topLinePunct w:val="0"/>
        <w:autoSpaceDE w:val="0"/>
        <w:autoSpaceDN w:val="0"/>
        <w:bidi w:val="0"/>
        <w:adjustRightInd w:val="0"/>
        <w:spacing w:beforeAutospacing="0" w:afterAutospacing="0" w:line="360" w:lineRule="auto"/>
        <w:ind w:left="0" w:leftChars="0" w:right="0" w:firstLine="480" w:firstLineChars="200"/>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年工程量4000m开拓进尺节约资金约2000万元。</w:t>
      </w:r>
    </w:p>
    <w:p>
      <w:pPr>
        <w:pageBreakBefore w:val="0"/>
        <w:numPr>
          <w:ilvl w:val="0"/>
          <w:numId w:val="4"/>
        </w:numPr>
        <w:kinsoku/>
        <w:wordWrap/>
        <w:topLinePunct w:val="0"/>
        <w:autoSpaceDE w:val="0"/>
        <w:autoSpaceDN w:val="0"/>
        <w:bidi w:val="0"/>
        <w:adjustRightInd w:val="0"/>
        <w:spacing w:beforeAutospacing="0" w:afterAutospacing="0" w:line="360" w:lineRule="auto"/>
        <w:ind w:left="0" w:leftChars="0" w:right="0" w:firstLine="480" w:firstLineChars="200"/>
        <w:rPr>
          <w:rFonts w:hint="eastAsia" w:asciiTheme="minorEastAsia" w:hAnsiTheme="minorEastAsia" w:cstheme="minorEastAsia"/>
          <w:b w:val="0"/>
          <w:bCs w:val="0"/>
          <w:color w:val="auto"/>
          <w:sz w:val="24"/>
        </w:rPr>
      </w:pPr>
      <w:r>
        <w:rPr>
          <w:rFonts w:hint="eastAsia" w:asciiTheme="minorEastAsia" w:hAnsiTheme="minorEastAsia" w:cstheme="minorEastAsia"/>
          <w:bCs/>
          <w:color w:val="auto"/>
          <w:sz w:val="24"/>
        </w:rPr>
        <w:t>所</w:t>
      </w:r>
      <w:r>
        <w:rPr>
          <w:rFonts w:hint="eastAsia" w:asciiTheme="minorEastAsia" w:hAnsiTheme="minorEastAsia" w:cstheme="minorEastAsia"/>
          <w:bCs/>
          <w:color w:val="auto"/>
          <w:sz w:val="24"/>
          <w:lang w:eastAsia="zh-CN"/>
        </w:rPr>
        <w:t>研究的微差爆破技术</w:t>
      </w:r>
      <w:r>
        <w:rPr>
          <w:rFonts w:hint="eastAsia" w:asciiTheme="minorEastAsia" w:hAnsiTheme="minorEastAsia" w:cstheme="minorEastAsia"/>
          <w:bCs/>
          <w:color w:val="auto"/>
          <w:sz w:val="24"/>
        </w:rPr>
        <w:t>达到行业先进水平，并在</w:t>
      </w:r>
      <w:r>
        <w:rPr>
          <w:rFonts w:hint="eastAsia" w:asciiTheme="minorEastAsia" w:hAnsiTheme="minorEastAsia" w:cstheme="minorEastAsia"/>
          <w:bCs/>
          <w:color w:val="auto"/>
          <w:sz w:val="24"/>
          <w:lang w:eastAsia="zh-CN"/>
        </w:rPr>
        <w:t>鹤煤</w:t>
      </w:r>
      <w:r>
        <w:rPr>
          <w:rFonts w:hint="eastAsia" w:asciiTheme="minorEastAsia" w:hAnsiTheme="minorEastAsia" w:cstheme="minorEastAsia"/>
          <w:bCs/>
          <w:color w:val="auto"/>
          <w:sz w:val="24"/>
        </w:rPr>
        <w:t>公司东部矿井推广应用。</w:t>
      </w:r>
    </w:p>
    <w:p>
      <w:pPr>
        <w:pageBreakBefore w:val="0"/>
        <w:kinsoku/>
        <w:wordWrap/>
        <w:topLinePunct w:val="0"/>
        <w:autoSpaceDE w:val="0"/>
        <w:autoSpaceDN w:val="0"/>
        <w:bidi w:val="0"/>
        <w:adjustRightInd w:val="0"/>
        <w:spacing w:beforeAutospacing="0" w:afterAutospacing="0" w:line="360" w:lineRule="auto"/>
        <w:ind w:left="0" w:leftChars="0" w:right="0" w:firstLine="482" w:firstLineChars="200"/>
        <w:rPr>
          <w:rFonts w:asciiTheme="minorEastAsia" w:hAnsiTheme="minorEastAsia" w:cstheme="minorEastAsia"/>
          <w:b/>
          <w:bCs/>
          <w:color w:val="auto"/>
          <w:sz w:val="24"/>
        </w:rPr>
      </w:pPr>
      <w:r>
        <w:rPr>
          <w:rFonts w:hint="eastAsia" w:asciiTheme="minorEastAsia" w:hAnsiTheme="minorEastAsia" w:cstheme="minorEastAsia"/>
          <w:b/>
          <w:bCs/>
          <w:color w:val="auto"/>
          <w:sz w:val="24"/>
        </w:rPr>
        <w:t>（三）交付成果：</w:t>
      </w:r>
    </w:p>
    <w:p>
      <w:pPr>
        <w:pageBreakBefore w:val="0"/>
        <w:kinsoku/>
        <w:wordWrap/>
        <w:topLinePunct w:val="0"/>
        <w:autoSpaceDE w:val="0"/>
        <w:autoSpaceDN w:val="0"/>
        <w:bidi w:val="0"/>
        <w:adjustRightInd w:val="0"/>
        <w:spacing w:beforeAutospacing="0" w:afterAutospacing="0" w:line="360" w:lineRule="auto"/>
        <w:ind w:left="0" w:leftChars="0" w:right="0" w:firstLine="480" w:firstLineChars="200"/>
        <w:rPr>
          <w:rFonts w:hint="eastAsia" w:asciiTheme="minorEastAsia" w:hAnsiTheme="minorEastAsia" w:eastAsiaTheme="minorEastAsia" w:cstheme="minorEastAsia"/>
          <w:bCs/>
          <w:color w:val="auto"/>
          <w:sz w:val="24"/>
          <w:lang w:eastAsia="zh-CN"/>
        </w:rPr>
      </w:pPr>
      <w:r>
        <w:rPr>
          <w:rFonts w:hint="eastAsia" w:asciiTheme="minorEastAsia" w:hAnsiTheme="minorEastAsia" w:cstheme="minorEastAsia"/>
          <w:bCs/>
          <w:color w:val="auto"/>
          <w:sz w:val="24"/>
        </w:rPr>
        <w:t>（1）</w:t>
      </w:r>
      <w:r>
        <w:rPr>
          <w:rFonts w:hint="eastAsia" w:asciiTheme="minorEastAsia" w:hAnsiTheme="minorEastAsia" w:cstheme="minorEastAsia"/>
          <w:bCs/>
          <w:color w:val="auto"/>
          <w:sz w:val="24"/>
          <w:lang w:eastAsia="zh-CN"/>
        </w:rPr>
        <w:t>成果研究报告。</w:t>
      </w:r>
    </w:p>
    <w:p>
      <w:pPr>
        <w:pageBreakBefore w:val="0"/>
        <w:kinsoku/>
        <w:wordWrap/>
        <w:topLinePunct w:val="0"/>
        <w:autoSpaceDE w:val="0"/>
        <w:autoSpaceDN w:val="0"/>
        <w:bidi w:val="0"/>
        <w:adjustRightInd w:val="0"/>
        <w:spacing w:beforeAutospacing="0" w:afterAutospacing="0" w:line="360" w:lineRule="auto"/>
        <w:ind w:left="0" w:leftChars="0" w:right="0" w:firstLine="480" w:firstLineChars="200"/>
        <w:rPr>
          <w:rFonts w:hint="eastAsia" w:asciiTheme="minorEastAsia" w:hAnsiTheme="minorEastAsia" w:eastAsiaTheme="minorEastAsia" w:cstheme="minorEastAsia"/>
          <w:bCs/>
          <w:color w:val="auto"/>
          <w:sz w:val="24"/>
          <w:lang w:eastAsia="zh-CN"/>
        </w:rPr>
      </w:pPr>
      <w:r>
        <w:rPr>
          <w:rFonts w:hint="eastAsia" w:asciiTheme="minorEastAsia" w:hAnsiTheme="minorEastAsia" w:cstheme="minorEastAsia"/>
          <w:bCs/>
          <w:color w:val="auto"/>
          <w:sz w:val="24"/>
        </w:rPr>
        <w:t>（2）</w:t>
      </w:r>
      <w:r>
        <w:rPr>
          <w:rFonts w:hint="eastAsia" w:asciiTheme="minorEastAsia" w:hAnsiTheme="minorEastAsia" w:cstheme="minorEastAsia"/>
          <w:bCs/>
          <w:color w:val="auto"/>
          <w:sz w:val="24"/>
          <w:lang w:eastAsia="zh-CN"/>
        </w:rPr>
        <w:t>整套爆破技术方案。</w:t>
      </w:r>
    </w:p>
    <w:p>
      <w:pPr>
        <w:pageBreakBefore w:val="0"/>
        <w:kinsoku/>
        <w:wordWrap/>
        <w:topLinePunct w:val="0"/>
        <w:autoSpaceDE w:val="0"/>
        <w:autoSpaceDN w:val="0"/>
        <w:bidi w:val="0"/>
        <w:adjustRightInd w:val="0"/>
        <w:spacing w:beforeAutospacing="0" w:afterAutospacing="0" w:line="360" w:lineRule="auto"/>
        <w:ind w:left="0" w:leftChars="0" w:right="0" w:firstLine="480" w:firstLineChars="200"/>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（3）</w:t>
      </w:r>
      <w:r>
        <w:rPr>
          <w:rFonts w:hint="eastAsia" w:asciiTheme="minorEastAsia" w:hAnsiTheme="minorEastAsia" w:cstheme="minorEastAsia"/>
          <w:b w:val="0"/>
          <w:bCs w:val="0"/>
          <w:color w:val="auto"/>
          <w:sz w:val="24"/>
        </w:rPr>
        <w:t>炮眼深度、炮眼数目、炮眼直径、炮眼布置、掏槽形式和掏槽参数、光面爆破参数、崩落爆破参数、底眼爆破参数、装药结构、起爆顺序起爆延迟时间等技术参数的合理设计取值</w:t>
      </w:r>
      <w:r>
        <w:rPr>
          <w:rFonts w:hint="eastAsia" w:asciiTheme="minorEastAsia" w:hAnsiTheme="minorEastAsia" w:cstheme="minorEastAsia"/>
          <w:bCs/>
          <w:color w:val="auto"/>
          <w:sz w:val="24"/>
        </w:rPr>
        <w:t>。</w:t>
      </w:r>
    </w:p>
    <w:p>
      <w:pPr>
        <w:pageBreakBefore w:val="0"/>
        <w:kinsoku/>
        <w:wordWrap/>
        <w:topLinePunct w:val="0"/>
        <w:autoSpaceDE w:val="0"/>
        <w:autoSpaceDN w:val="0"/>
        <w:bidi w:val="0"/>
        <w:adjustRightInd w:val="0"/>
        <w:spacing w:beforeAutospacing="0" w:afterAutospacing="0" w:line="360" w:lineRule="auto"/>
        <w:ind w:left="0" w:leftChars="0" w:right="0" w:firstLine="482" w:firstLineChars="200"/>
        <w:rPr>
          <w:rFonts w:hint="default"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eastAsia="zh-CN"/>
        </w:rPr>
        <w:t>（四）实施期限：</w:t>
      </w:r>
      <w:r>
        <w:rPr>
          <w:rFonts w:hint="eastAsia" w:asciiTheme="minorEastAsia" w:hAnsiTheme="minorEastAsia" w:cstheme="minorEastAsia"/>
          <w:b w:val="0"/>
          <w:bCs w:val="0"/>
          <w:color w:val="auto"/>
          <w:sz w:val="24"/>
          <w:lang w:eastAsia="zh-CN"/>
        </w:rPr>
        <w:t>实施期限不超过</w:t>
      </w:r>
      <w:r>
        <w:rPr>
          <w:rFonts w:hint="eastAsia" w:asciiTheme="minorEastAsia" w:hAnsiTheme="minorEastAsia" w:cstheme="minorEastAsia"/>
          <w:b w:val="0"/>
          <w:bCs w:val="0"/>
          <w:color w:val="auto"/>
          <w:sz w:val="24"/>
          <w:lang w:val="en-US" w:eastAsia="zh-CN"/>
        </w:rPr>
        <w:t>2年。</w:t>
      </w:r>
    </w:p>
    <w:p>
      <w:pPr>
        <w:pageBreakBefore w:val="0"/>
        <w:kinsoku/>
        <w:wordWrap/>
        <w:topLinePunct w:val="0"/>
        <w:autoSpaceDE w:val="0"/>
        <w:autoSpaceDN w:val="0"/>
        <w:bidi w:val="0"/>
        <w:adjustRightInd w:val="0"/>
        <w:spacing w:beforeAutospacing="0" w:afterAutospacing="0" w:line="360" w:lineRule="auto"/>
        <w:ind w:left="0" w:leftChars="0" w:right="0" w:firstLine="482" w:firstLineChars="200"/>
        <w:rPr>
          <w:rFonts w:hint="default" w:asciiTheme="minorEastAsia" w:hAnsiTheme="minorEastAsia" w:cstheme="minorEastAsia"/>
          <w:b w:val="0"/>
          <w:bCs w:val="0"/>
          <w:color w:val="auto"/>
          <w:sz w:val="24"/>
          <w:lang w:val="en-US" w:eastAsia="zh-CN"/>
        </w:rPr>
      </w:pPr>
      <w:r>
        <w:rPr>
          <w:rFonts w:hint="eastAsia" w:asciiTheme="minorEastAsia" w:hAnsiTheme="minorEastAsia" w:cstheme="minorEastAsia"/>
          <w:b/>
          <w:bCs/>
          <w:color w:val="auto"/>
          <w:sz w:val="24"/>
          <w:lang w:eastAsia="zh-CN"/>
        </w:rPr>
        <w:t>（五）榜单限额：</w:t>
      </w:r>
      <w:r>
        <w:rPr>
          <w:rFonts w:hint="eastAsia" w:asciiTheme="minorEastAsia" w:hAnsiTheme="minorEastAsia" w:cstheme="minorEastAsia"/>
          <w:b w:val="0"/>
          <w:bCs w:val="0"/>
          <w:color w:val="auto"/>
          <w:sz w:val="24"/>
          <w:lang w:eastAsia="zh-CN"/>
        </w:rPr>
        <w:t>委外研究费用不超过</w:t>
      </w:r>
      <w:r>
        <w:rPr>
          <w:rFonts w:hint="eastAsia" w:asciiTheme="minorEastAsia" w:hAnsiTheme="minorEastAsia" w:cstheme="minorEastAsia"/>
          <w:b w:val="0"/>
          <w:bCs w:val="0"/>
          <w:color w:val="auto"/>
          <w:sz w:val="24"/>
          <w:lang w:val="en-US" w:eastAsia="zh-CN"/>
        </w:rPr>
        <w:t>32万元。</w:t>
      </w:r>
    </w:p>
    <w:p>
      <w:pPr>
        <w:spacing w:line="360" w:lineRule="auto"/>
        <w:ind w:firstLine="472" w:firstLineChars="196"/>
        <w:rPr>
          <w:rFonts w:hint="eastAsia" w:asciiTheme="minorEastAsia" w:hAnsiTheme="minorEastAsia" w:cstheme="minorEastAsia"/>
          <w:b/>
          <w:bCs/>
          <w:color w:val="auto"/>
          <w:sz w:val="24"/>
          <w:lang w:eastAsia="zh-CN"/>
        </w:rPr>
      </w:pPr>
      <w:r>
        <w:rPr>
          <w:rFonts w:hint="eastAsia" w:asciiTheme="minorEastAsia" w:hAnsiTheme="minorEastAsia" w:cstheme="minorEastAsia"/>
          <w:b/>
          <w:bCs/>
          <w:color w:val="auto"/>
          <w:sz w:val="24"/>
        </w:rPr>
        <w:t>（</w:t>
      </w:r>
      <w:r>
        <w:rPr>
          <w:rFonts w:hint="eastAsia" w:asciiTheme="minorEastAsia" w:hAnsiTheme="minorEastAsia" w:cstheme="minorEastAsia"/>
          <w:b/>
          <w:bCs/>
          <w:color w:val="auto"/>
          <w:sz w:val="24"/>
          <w:lang w:eastAsia="zh-CN"/>
        </w:rPr>
        <w:t>六</w:t>
      </w:r>
      <w:r>
        <w:rPr>
          <w:rFonts w:hint="eastAsia" w:asciiTheme="minorEastAsia" w:hAnsiTheme="minorEastAsia" w:cstheme="minorEastAsia"/>
          <w:b/>
          <w:bCs/>
          <w:color w:val="auto"/>
          <w:sz w:val="24"/>
        </w:rPr>
        <w:t>）</w:t>
      </w:r>
      <w:r>
        <w:rPr>
          <w:rFonts w:hint="eastAsia" w:asciiTheme="minorEastAsia" w:hAnsiTheme="minorEastAsia" w:cstheme="minorEastAsia"/>
          <w:b/>
          <w:bCs/>
          <w:color w:val="auto"/>
          <w:sz w:val="24"/>
          <w:lang w:eastAsia="zh-CN"/>
        </w:rPr>
        <w:t>应用场景：</w:t>
      </w:r>
      <w:r>
        <w:rPr>
          <w:rFonts w:hint="eastAsia" w:asciiTheme="minorEastAsia" w:hAnsiTheme="minorEastAsia" w:cstheme="minorEastAsia"/>
          <w:b w:val="0"/>
          <w:bCs w:val="0"/>
          <w:color w:val="auto"/>
          <w:sz w:val="24"/>
          <w:lang w:eastAsia="zh-CN"/>
        </w:rPr>
        <w:t>硬岩巷道掘进，提升单进水平。</w:t>
      </w:r>
    </w:p>
    <w:p>
      <w:pPr>
        <w:pStyle w:val="2"/>
        <w:rPr>
          <w:rFonts w:hint="eastAsia" w:asciiTheme="minorEastAsia" w:hAnsiTheme="minorEastAsia" w:cstheme="minorEastAsia"/>
          <w:b/>
          <w:bCs/>
          <w:color w:val="auto"/>
          <w:sz w:val="24"/>
          <w:lang w:eastAsia="zh-CN"/>
        </w:rPr>
      </w:pPr>
    </w:p>
    <w:p>
      <w:pPr>
        <w:pStyle w:val="2"/>
        <w:rPr>
          <w:rFonts w:hint="eastAsia" w:asciiTheme="minorEastAsia" w:hAnsiTheme="minorEastAsia" w:cstheme="minorEastAsia"/>
          <w:b/>
          <w:bCs/>
          <w:color w:val="auto"/>
          <w:sz w:val="24"/>
          <w:lang w:eastAsia="zh-CN"/>
        </w:rPr>
      </w:pPr>
    </w:p>
    <w:p>
      <w:pPr>
        <w:pStyle w:val="2"/>
        <w:rPr>
          <w:rFonts w:hint="eastAsia" w:asciiTheme="minorEastAsia" w:hAnsiTheme="minorEastAsia" w:cstheme="minorEastAsia"/>
          <w:b/>
          <w:bCs/>
          <w:color w:val="auto"/>
          <w:sz w:val="24"/>
          <w:lang w:eastAsia="zh-CN"/>
        </w:rPr>
      </w:pPr>
    </w:p>
    <w:p>
      <w:pPr>
        <w:pageBreakBefore w:val="0"/>
        <w:kinsoku/>
        <w:wordWrap/>
        <w:topLinePunct w:val="0"/>
        <w:bidi w:val="0"/>
        <w:spacing w:beforeAutospacing="0" w:afterAutospacing="0" w:line="360" w:lineRule="auto"/>
        <w:ind w:left="0" w:leftChars="0" w:right="0" w:firstLine="482" w:firstLineChars="200"/>
        <w:rPr>
          <w:rFonts w:asciiTheme="minorEastAsia" w:hAnsiTheme="minorEastAsia" w:cstheme="minorEastAsia"/>
          <w:color w:val="auto"/>
          <w:kern w:val="0"/>
          <w:sz w:val="24"/>
        </w:rPr>
      </w:pPr>
      <w:r>
        <w:rPr>
          <w:rFonts w:hint="eastAsia" w:asciiTheme="minorEastAsia" w:hAnsiTheme="minorEastAsia" w:cstheme="minorEastAsia"/>
          <w:b/>
          <w:bCs/>
          <w:color w:val="auto"/>
          <w:sz w:val="24"/>
        </w:rPr>
        <w:t>项目</w:t>
      </w:r>
      <w:r>
        <w:rPr>
          <w:rFonts w:hint="eastAsia" w:asciiTheme="minorEastAsia" w:hAnsiTheme="minorEastAsia" w:cstheme="minorEastAsia"/>
          <w:b/>
          <w:bCs/>
          <w:color w:val="auto"/>
          <w:sz w:val="24"/>
          <w:lang w:eastAsia="zh-CN"/>
        </w:rPr>
        <w:t>四</w:t>
      </w:r>
      <w:r>
        <w:rPr>
          <w:rFonts w:hint="eastAsia" w:asciiTheme="minorEastAsia" w:hAnsiTheme="minorEastAsia" w:cstheme="minorEastAsia"/>
          <w:b/>
          <w:bCs/>
          <w:color w:val="auto"/>
          <w:sz w:val="24"/>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2024年科技研发项目计划第47项</w:t>
      </w:r>
      <w:r>
        <w:rPr>
          <w:rFonts w:hint="eastAsia" w:asciiTheme="minorEastAsia" w:hAnsiTheme="minorEastAsia" w:cstheme="minorEastAsia"/>
          <w:b/>
          <w:bCs/>
          <w:color w:val="auto"/>
          <w:sz w:val="24"/>
        </w:rPr>
        <w:t>）：</w:t>
      </w:r>
      <w:r>
        <w:rPr>
          <w:rFonts w:hint="eastAsia" w:ascii="宋体" w:hAnsi="宋体" w:eastAsia="宋体" w:cs="宋体"/>
          <w:b/>
          <w:bCs/>
          <w:color w:val="auto"/>
          <w:kern w:val="0"/>
          <w:sz w:val="22"/>
          <w:szCs w:val="22"/>
        </w:rPr>
        <w:t>巷道掘进水文地质条件长掘长探技术研究</w:t>
      </w:r>
      <w:r>
        <w:rPr>
          <w:rFonts w:hint="eastAsia" w:asciiTheme="minorEastAsia" w:hAnsiTheme="minorEastAsia" w:cstheme="minorEastAsia"/>
          <w:color w:val="auto"/>
          <w:kern w:val="0"/>
          <w:sz w:val="24"/>
        </w:rPr>
        <w:t xml:space="preserve">             </w:t>
      </w:r>
    </w:p>
    <w:p>
      <w:pPr>
        <w:keepNext w:val="0"/>
        <w:keepLines w:val="0"/>
        <w:pageBreakBefore w:val="0"/>
        <w:widowControl w:val="0"/>
        <w:numPr>
          <w:ilvl w:val="0"/>
          <w:numId w:val="5"/>
        </w:numPr>
        <w:kinsoku/>
        <w:wordWrap/>
        <w:overflowPunct/>
        <w:topLinePunct w:val="0"/>
        <w:bidi w:val="0"/>
        <w:snapToGrid/>
        <w:spacing w:beforeAutospacing="0" w:afterAutospacing="0" w:line="360" w:lineRule="auto"/>
        <w:ind w:left="0" w:leftChars="0" w:right="0" w:firstLine="482" w:firstLineChars="200"/>
        <w:textAlignment w:val="auto"/>
        <w:rPr>
          <w:rFonts w:hint="eastAsia" w:asciiTheme="minorEastAsia" w:hAnsiTheme="minorEastAsia" w:cstheme="minorEastAsia"/>
          <w:b/>
          <w:color w:val="auto"/>
          <w:sz w:val="24"/>
        </w:rPr>
      </w:pPr>
      <w:r>
        <w:rPr>
          <w:rFonts w:hint="eastAsia" w:asciiTheme="minorEastAsia" w:hAnsiTheme="minorEastAsia" w:cstheme="minorEastAsia"/>
          <w:b/>
          <w:color w:val="auto"/>
          <w:sz w:val="24"/>
        </w:rPr>
        <w:t>研发内容：</w:t>
      </w:r>
    </w:p>
    <w:p>
      <w:pPr>
        <w:pageBreakBefore w:val="0"/>
        <w:numPr>
          <w:ilvl w:val="0"/>
          <w:numId w:val="0"/>
        </w:numPr>
        <w:kinsoku/>
        <w:wordWrap/>
        <w:topLinePunct w:val="0"/>
        <w:bidi w:val="0"/>
        <w:spacing w:beforeAutospacing="0" w:afterAutospacing="0" w:line="360" w:lineRule="auto"/>
        <w:ind w:left="0" w:leftChars="0" w:right="0" w:firstLine="482" w:firstLineChars="200"/>
        <w:jc w:val="left"/>
        <w:rPr>
          <w:b/>
          <w:bCs/>
          <w:color w:val="auto"/>
          <w:sz w:val="24"/>
        </w:rPr>
      </w:pPr>
      <w:r>
        <w:rPr>
          <w:rFonts w:hint="eastAsia" w:asciiTheme="minorEastAsia" w:hAnsiTheme="minorEastAsia" w:cstheme="minorEastAsia"/>
          <w:b/>
          <w:bCs/>
          <w:color w:val="auto"/>
          <w:sz w:val="24"/>
          <w:lang w:eastAsia="zh-CN"/>
        </w:rPr>
        <w:t>（</w:t>
      </w:r>
      <w:r>
        <w:rPr>
          <w:b/>
          <w:bCs/>
          <w:color w:val="auto"/>
          <w:sz w:val="24"/>
        </w:rPr>
        <w:t>1）钻孔周围径向低阻异常体定位和瞬变数据的三维成像技术研究</w:t>
      </w:r>
    </w:p>
    <w:p>
      <w:pPr>
        <w:pStyle w:val="7"/>
        <w:pageBreakBefore w:val="0"/>
        <w:kinsoku/>
        <w:wordWrap/>
        <w:topLinePunct w:val="0"/>
        <w:bidi w:val="0"/>
        <w:spacing w:beforeAutospacing="0" w:after="0" w:afterAutospacing="0" w:line="360" w:lineRule="auto"/>
        <w:ind w:left="0" w:leftChars="0" w:right="0" w:firstLine="480" w:firstLineChars="200"/>
        <w:rPr>
          <w:color w:val="auto"/>
          <w:sz w:val="24"/>
        </w:rPr>
      </w:pPr>
      <w:r>
        <w:rPr>
          <w:color w:val="auto"/>
          <w:sz w:val="24"/>
        </w:rPr>
        <w:t>研究单孔瞬变电磁钻杆影响消除技术，完成测量数据的重构以消除观测曲线中存在的畸变，研究孔旁含水异常规模、形态和电阻率幅值等特征，实现一定半径范围内的低阻异常精细解释与定位。</w:t>
      </w:r>
    </w:p>
    <w:p>
      <w:pPr>
        <w:pageBreakBefore w:val="0"/>
        <w:kinsoku/>
        <w:wordWrap/>
        <w:topLinePunct w:val="0"/>
        <w:bidi w:val="0"/>
        <w:spacing w:beforeAutospacing="0" w:afterAutospacing="0" w:line="360" w:lineRule="auto"/>
        <w:ind w:left="0" w:leftChars="0" w:right="0" w:firstLine="482" w:firstLineChars="200"/>
        <w:jc w:val="left"/>
        <w:rPr>
          <w:b/>
          <w:bCs/>
          <w:color w:val="auto"/>
          <w:sz w:val="24"/>
        </w:rPr>
      </w:pPr>
      <w:r>
        <w:rPr>
          <w:rFonts w:hint="eastAsia"/>
          <w:b/>
          <w:bCs/>
          <w:color w:val="auto"/>
          <w:sz w:val="24"/>
          <w:lang w:eastAsia="zh-CN"/>
        </w:rPr>
        <w:t>（</w:t>
      </w:r>
      <w:r>
        <w:rPr>
          <w:b/>
          <w:bCs/>
          <w:color w:val="auto"/>
          <w:sz w:val="24"/>
        </w:rPr>
        <w:t>2）工程示范</w:t>
      </w:r>
    </w:p>
    <w:p>
      <w:pPr>
        <w:keepNext w:val="0"/>
        <w:keepLines w:val="0"/>
        <w:pageBreakBefore w:val="0"/>
        <w:widowControl w:val="0"/>
        <w:numPr>
          <w:ilvl w:val="0"/>
          <w:numId w:val="0"/>
        </w:numPr>
        <w:kinsoku/>
        <w:wordWrap/>
        <w:overflowPunct/>
        <w:topLinePunct w:val="0"/>
        <w:bidi w:val="0"/>
        <w:snapToGrid/>
        <w:spacing w:beforeAutospacing="0" w:afterAutospacing="0" w:line="360" w:lineRule="auto"/>
        <w:ind w:left="0" w:leftChars="0" w:right="0" w:firstLine="480" w:firstLineChars="200"/>
        <w:textAlignment w:val="auto"/>
        <w:rPr>
          <w:rFonts w:hint="eastAsia" w:asciiTheme="minorEastAsia" w:hAnsiTheme="minorEastAsia" w:cstheme="minorEastAsia"/>
          <w:b/>
          <w:color w:val="auto"/>
          <w:sz w:val="24"/>
        </w:rPr>
      </w:pPr>
      <w:r>
        <w:rPr>
          <w:color w:val="auto"/>
          <w:sz w:val="24"/>
        </w:rPr>
        <w:t>根据陕西富源煤业有限公司采掘进度，拟进行4个钻场的定向钻孔长掘长探技术应用。钻探进尺不少于3</w:t>
      </w:r>
      <w:r>
        <w:rPr>
          <w:rFonts w:hint="eastAsia"/>
          <w:color w:val="auto"/>
          <w:sz w:val="24"/>
          <w:lang w:val="en-US" w:eastAsia="zh-CN"/>
        </w:rPr>
        <w:t>0</w:t>
      </w:r>
      <w:r>
        <w:rPr>
          <w:color w:val="auto"/>
          <w:sz w:val="24"/>
        </w:rPr>
        <w:t>00m，以验证长掘长探探测技术效果。</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beforeAutospacing="0" w:afterAutospacing="0" w:line="360" w:lineRule="auto"/>
        <w:ind w:left="0" w:leftChars="0" w:right="0" w:firstLine="482" w:firstLineChars="200"/>
        <w:textAlignment w:val="auto"/>
        <w:rPr>
          <w:rFonts w:hint="eastAsia" w:asciiTheme="minorEastAsia" w:hAnsiTheme="minorEastAsia" w:cstheme="minorEastAsia"/>
          <w:b/>
          <w:color w:val="auto"/>
          <w:sz w:val="24"/>
        </w:rPr>
      </w:pPr>
      <w:r>
        <w:rPr>
          <w:rFonts w:hint="eastAsia" w:asciiTheme="minorEastAsia" w:hAnsiTheme="minorEastAsia" w:cstheme="minorEastAsia"/>
          <w:b/>
          <w:color w:val="auto"/>
          <w:sz w:val="24"/>
        </w:rPr>
        <w:t>研发目标：</w:t>
      </w:r>
    </w:p>
    <w:p>
      <w:pPr>
        <w:pStyle w:val="5"/>
        <w:pageBreakBefore w:val="0"/>
        <w:kinsoku/>
        <w:wordWrap/>
        <w:topLinePunct w:val="0"/>
        <w:bidi w:val="0"/>
        <w:spacing w:beforeAutospacing="0" w:afterAutospacing="0" w:line="360" w:lineRule="auto"/>
        <w:ind w:left="0" w:leftChars="0" w:right="0" w:firstLine="480" w:firstLineChars="200"/>
        <w:rPr>
          <w:rFonts w:hint="eastAsia" w:eastAsiaTheme="minorEastAsia"/>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lang w:eastAsia="zh-CN"/>
        </w:rPr>
        <w:t>）</w:t>
      </w:r>
      <w:r>
        <w:rPr>
          <w:b w:val="0"/>
          <w:bCs/>
          <w:color w:val="auto"/>
          <w:sz w:val="24"/>
          <w:szCs w:val="24"/>
        </w:rPr>
        <w:t>钻孔瞬变电磁探测半径不小于30m</w:t>
      </w:r>
      <w:r>
        <w:rPr>
          <w:rFonts w:hint="eastAsia"/>
          <w:b w:val="0"/>
          <w:bCs/>
          <w:color w:val="auto"/>
          <w:sz w:val="24"/>
          <w:szCs w:val="24"/>
          <w:lang w:eastAsia="zh-CN"/>
        </w:rPr>
        <w:t>。</w:t>
      </w:r>
    </w:p>
    <w:p>
      <w:pPr>
        <w:pStyle w:val="5"/>
        <w:pageBreakBefore w:val="0"/>
        <w:kinsoku/>
        <w:wordWrap/>
        <w:topLinePunct w:val="0"/>
        <w:bidi w:val="0"/>
        <w:spacing w:beforeAutospacing="0" w:afterAutospacing="0" w:line="360" w:lineRule="auto"/>
        <w:ind w:left="0" w:leftChars="0" w:right="0" w:firstLine="480" w:firstLineChars="200"/>
        <w:rPr>
          <w:rFonts w:hint="eastAsia" w:eastAsiaTheme="minorEastAsia"/>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w:t>
      </w:r>
      <w:r>
        <w:rPr>
          <w:b w:val="0"/>
          <w:bCs/>
          <w:color w:val="auto"/>
          <w:sz w:val="24"/>
          <w:szCs w:val="24"/>
        </w:rPr>
        <w:t>长掘长探进尺不少于3</w:t>
      </w:r>
      <w:r>
        <w:rPr>
          <w:rFonts w:hint="eastAsia"/>
          <w:b w:val="0"/>
          <w:bCs/>
          <w:color w:val="auto"/>
          <w:sz w:val="24"/>
          <w:szCs w:val="24"/>
          <w:lang w:val="en-US" w:eastAsia="zh-CN"/>
        </w:rPr>
        <w:t>0</w:t>
      </w:r>
      <w:r>
        <w:rPr>
          <w:b w:val="0"/>
          <w:bCs/>
          <w:color w:val="auto"/>
          <w:sz w:val="24"/>
          <w:szCs w:val="24"/>
        </w:rPr>
        <w:t>00m</w:t>
      </w:r>
      <w:r>
        <w:rPr>
          <w:rFonts w:hint="eastAsia"/>
          <w:b w:val="0"/>
          <w:bCs/>
          <w:color w:val="auto"/>
          <w:sz w:val="24"/>
          <w:szCs w:val="24"/>
          <w:lang w:eastAsia="zh-CN"/>
        </w:rPr>
        <w:t>。</w:t>
      </w:r>
    </w:p>
    <w:p>
      <w:pPr>
        <w:pStyle w:val="5"/>
        <w:pageBreakBefore w:val="0"/>
        <w:kinsoku/>
        <w:wordWrap/>
        <w:topLinePunct w:val="0"/>
        <w:bidi w:val="0"/>
        <w:spacing w:beforeAutospacing="0" w:afterAutospacing="0" w:line="360" w:lineRule="auto"/>
        <w:ind w:left="0" w:leftChars="0" w:right="0" w:firstLine="480" w:firstLineChars="200"/>
        <w:rPr>
          <w:rFonts w:hint="eastAsia" w:eastAsiaTheme="minorEastAsia"/>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w:t>
      </w:r>
      <w:r>
        <w:rPr>
          <w:b w:val="0"/>
          <w:bCs/>
          <w:color w:val="auto"/>
          <w:sz w:val="24"/>
          <w:szCs w:val="24"/>
        </w:rPr>
        <w:t>掘进巷道30m半径范围水文地质情况三维图及纵横剖面</w:t>
      </w:r>
      <w:r>
        <w:rPr>
          <w:rFonts w:hint="eastAsia"/>
          <w:b w:val="0"/>
          <w:bCs/>
          <w:color w:val="auto"/>
          <w:sz w:val="24"/>
          <w:szCs w:val="24"/>
          <w:lang w:eastAsia="zh-CN"/>
        </w:rPr>
        <w:t>。</w:t>
      </w:r>
    </w:p>
    <w:p>
      <w:pPr>
        <w:pStyle w:val="5"/>
        <w:pageBreakBefore w:val="0"/>
        <w:kinsoku/>
        <w:wordWrap/>
        <w:topLinePunct w:val="0"/>
        <w:bidi w:val="0"/>
        <w:spacing w:beforeAutospacing="0" w:afterAutospacing="0" w:line="360" w:lineRule="auto"/>
        <w:ind w:left="0" w:leftChars="0" w:right="0" w:firstLine="480" w:firstLineChars="200"/>
        <w:rPr>
          <w:rFonts w:hint="eastAsia"/>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4</w:t>
      </w:r>
      <w:r>
        <w:rPr>
          <w:rFonts w:hint="eastAsia" w:ascii="宋体" w:hAnsi="宋体" w:cs="宋体"/>
          <w:b w:val="0"/>
          <w:bCs/>
          <w:color w:val="auto"/>
          <w:sz w:val="24"/>
          <w:szCs w:val="24"/>
          <w:lang w:eastAsia="zh-CN"/>
        </w:rPr>
        <w:t>）</w:t>
      </w:r>
      <w:r>
        <w:rPr>
          <w:b w:val="0"/>
          <w:bCs/>
          <w:color w:val="auto"/>
          <w:sz w:val="24"/>
          <w:szCs w:val="24"/>
        </w:rPr>
        <w:t>长掘长探一孔多用，满足防治水细则要求</w:t>
      </w:r>
      <w:r>
        <w:rPr>
          <w:rFonts w:hint="eastAsia"/>
          <w:b w:val="0"/>
          <w:bCs/>
          <w:color w:val="auto"/>
          <w:sz w:val="24"/>
          <w:szCs w:val="24"/>
          <w:lang w:eastAsia="zh-CN"/>
        </w:rPr>
        <w:t>。</w:t>
      </w:r>
    </w:p>
    <w:p>
      <w:pPr>
        <w:pStyle w:val="5"/>
        <w:pageBreakBefore w:val="0"/>
        <w:kinsoku/>
        <w:wordWrap/>
        <w:topLinePunct w:val="0"/>
        <w:bidi w:val="0"/>
        <w:spacing w:beforeAutospacing="0" w:afterAutospacing="0" w:line="360" w:lineRule="auto"/>
        <w:ind w:left="0" w:leftChars="0" w:right="0" w:firstLine="480" w:firstLineChars="200"/>
        <w:rPr>
          <w:rFonts w:hint="eastAsia" w:eastAsiaTheme="minorEastAsia"/>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5</w:t>
      </w:r>
      <w:r>
        <w:rPr>
          <w:rFonts w:hint="eastAsia" w:ascii="宋体" w:hAnsi="宋体" w:cs="宋体"/>
          <w:b w:val="0"/>
          <w:bCs/>
          <w:color w:val="auto"/>
          <w:sz w:val="24"/>
          <w:szCs w:val="24"/>
          <w:lang w:eastAsia="zh-CN"/>
        </w:rPr>
        <w:t>）</w:t>
      </w:r>
      <w:r>
        <w:rPr>
          <w:b w:val="0"/>
          <w:bCs/>
          <w:color w:val="auto"/>
          <w:sz w:val="24"/>
          <w:szCs w:val="24"/>
        </w:rPr>
        <w:t>研发一套适用于陕西富源煤业有限公司巷道掘进水文地质条件长掘长探技术</w:t>
      </w:r>
      <w:r>
        <w:rPr>
          <w:rFonts w:hint="eastAsia"/>
          <w:b w:val="0"/>
          <w:bCs/>
          <w:color w:val="auto"/>
          <w:sz w:val="24"/>
          <w:szCs w:val="24"/>
          <w:lang w:eastAsia="zh-CN"/>
        </w:rPr>
        <w:t>。</w:t>
      </w:r>
    </w:p>
    <w:p>
      <w:pPr>
        <w:pStyle w:val="5"/>
        <w:pageBreakBefore w:val="0"/>
        <w:kinsoku/>
        <w:wordWrap/>
        <w:topLinePunct w:val="0"/>
        <w:bidi w:val="0"/>
        <w:spacing w:beforeAutospacing="0" w:afterAutospacing="0" w:line="360" w:lineRule="auto"/>
        <w:ind w:left="0" w:leftChars="0" w:right="0" w:firstLine="480" w:firstLineChars="200"/>
        <w:rPr>
          <w:color w:val="auto"/>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6</w:t>
      </w:r>
      <w:r>
        <w:rPr>
          <w:rFonts w:hint="eastAsia" w:ascii="宋体" w:hAnsi="宋体" w:cs="宋体"/>
          <w:b w:val="0"/>
          <w:bCs/>
          <w:color w:val="auto"/>
          <w:sz w:val="24"/>
          <w:szCs w:val="24"/>
          <w:lang w:eastAsia="zh-CN"/>
        </w:rPr>
        <w:t>）</w:t>
      </w:r>
      <w:r>
        <w:rPr>
          <w:b w:val="0"/>
          <w:bCs/>
          <w:color w:val="auto"/>
          <w:sz w:val="24"/>
          <w:szCs w:val="24"/>
        </w:rPr>
        <w:t>培养出一批优秀的水文地质技术型人才，将先进的巷道掘进水文地质条件长掘长探技术充分发挥功效。</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2" w:firstLineChars="200"/>
        <w:textAlignment w:val="auto"/>
        <w:rPr>
          <w:rFonts w:hint="eastAsia" w:asciiTheme="minorEastAsia" w:hAnsiTheme="minorEastAsia" w:cstheme="minorEastAsia"/>
          <w:b/>
          <w:color w:val="auto"/>
          <w:sz w:val="24"/>
        </w:rPr>
      </w:pPr>
      <w:r>
        <w:rPr>
          <w:rFonts w:hint="eastAsia" w:asciiTheme="minorEastAsia" w:hAnsiTheme="minorEastAsia" w:cstheme="minorEastAsia"/>
          <w:b/>
          <w:color w:val="auto"/>
          <w:sz w:val="24"/>
        </w:rPr>
        <w:t>（三）交付成果：</w:t>
      </w:r>
    </w:p>
    <w:p>
      <w:pPr>
        <w:pStyle w:val="5"/>
        <w:pageBreakBefore w:val="0"/>
        <w:kinsoku/>
        <w:wordWrap/>
        <w:topLinePunct w:val="0"/>
        <w:bidi w:val="0"/>
        <w:spacing w:beforeAutospacing="0" w:afterAutospacing="0" w:line="360" w:lineRule="auto"/>
        <w:ind w:left="0" w:leftChars="0" w:right="0" w:firstLine="480" w:firstLineChars="200"/>
        <w:rPr>
          <w:rFonts w:hint="eastAsia" w:ascii="宋体" w:hAnsi="宋体" w:eastAsiaTheme="minorEastAsia"/>
          <w:b w:val="0"/>
          <w:bCs/>
          <w:color w:val="auto"/>
          <w:sz w:val="24"/>
          <w:szCs w:val="24"/>
          <w:lang w:eastAsia="zh-CN"/>
        </w:rPr>
      </w:pP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1</w:t>
      </w:r>
      <w:r>
        <w:rPr>
          <w:rFonts w:hint="eastAsia" w:ascii="宋体" w:hAnsi="宋体"/>
          <w:b w:val="0"/>
          <w:bCs/>
          <w:color w:val="auto"/>
          <w:sz w:val="24"/>
          <w:szCs w:val="24"/>
          <w:lang w:eastAsia="zh-CN"/>
        </w:rPr>
        <w:t>）</w:t>
      </w:r>
      <w:r>
        <w:rPr>
          <w:rFonts w:hint="eastAsia" w:ascii="宋体" w:hAnsi="宋体"/>
          <w:b w:val="0"/>
          <w:bCs/>
          <w:color w:val="auto"/>
          <w:sz w:val="24"/>
          <w:szCs w:val="24"/>
        </w:rPr>
        <w:t>形成一套异常体定位和瞬变数据的三维成像技术</w:t>
      </w:r>
      <w:r>
        <w:rPr>
          <w:rFonts w:hint="eastAsia" w:ascii="宋体" w:hAnsi="宋体"/>
          <w:b w:val="0"/>
          <w:bCs/>
          <w:color w:val="auto"/>
          <w:sz w:val="24"/>
          <w:szCs w:val="24"/>
          <w:lang w:eastAsia="zh-CN"/>
        </w:rPr>
        <w:t>。</w:t>
      </w:r>
    </w:p>
    <w:p>
      <w:pPr>
        <w:pStyle w:val="5"/>
        <w:pageBreakBefore w:val="0"/>
        <w:kinsoku/>
        <w:wordWrap/>
        <w:topLinePunct w:val="0"/>
        <w:bidi w:val="0"/>
        <w:spacing w:beforeAutospacing="0" w:afterAutospacing="0" w:line="360" w:lineRule="auto"/>
        <w:ind w:left="0" w:leftChars="0" w:right="0" w:firstLine="480" w:firstLineChars="200"/>
        <w:rPr>
          <w:rFonts w:hint="eastAsia" w:ascii="宋体" w:hAnsi="宋体" w:eastAsiaTheme="minorEastAsia"/>
          <w:b w:val="0"/>
          <w:bCs/>
          <w:color w:val="auto"/>
          <w:sz w:val="24"/>
          <w:szCs w:val="24"/>
          <w:lang w:eastAsia="zh-CN"/>
        </w:rPr>
      </w:pP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2</w:t>
      </w:r>
      <w:r>
        <w:rPr>
          <w:rFonts w:hint="eastAsia" w:ascii="宋体" w:hAnsi="宋体"/>
          <w:b w:val="0"/>
          <w:bCs/>
          <w:color w:val="auto"/>
          <w:sz w:val="24"/>
          <w:szCs w:val="24"/>
          <w:lang w:eastAsia="zh-CN"/>
        </w:rPr>
        <w:t>）</w:t>
      </w:r>
      <w:r>
        <w:rPr>
          <w:rFonts w:hint="eastAsia" w:ascii="宋体" w:hAnsi="宋体"/>
          <w:b w:val="0"/>
          <w:bCs/>
          <w:color w:val="auto"/>
          <w:sz w:val="24"/>
          <w:szCs w:val="24"/>
        </w:rPr>
        <w:t>形成一套技术研发报告</w:t>
      </w:r>
      <w:r>
        <w:rPr>
          <w:rFonts w:hint="eastAsia" w:ascii="宋体" w:hAnsi="宋体"/>
          <w:b w:val="0"/>
          <w:bCs/>
          <w:color w:val="auto"/>
          <w:sz w:val="24"/>
          <w:szCs w:val="24"/>
          <w:lang w:eastAsia="zh-CN"/>
        </w:rPr>
        <w:t>。</w:t>
      </w:r>
    </w:p>
    <w:p>
      <w:pPr>
        <w:pStyle w:val="5"/>
        <w:pageBreakBefore w:val="0"/>
        <w:kinsoku/>
        <w:wordWrap/>
        <w:topLinePunct w:val="0"/>
        <w:bidi w:val="0"/>
        <w:spacing w:beforeAutospacing="0" w:afterAutospacing="0" w:line="360" w:lineRule="auto"/>
        <w:ind w:left="0" w:leftChars="0" w:right="0" w:firstLine="480" w:firstLineChars="200"/>
        <w:rPr>
          <w:rFonts w:hint="eastAsia" w:ascii="宋体" w:hAnsi="宋体" w:eastAsiaTheme="minorEastAsia"/>
          <w:b w:val="0"/>
          <w:bCs/>
          <w:color w:val="auto"/>
          <w:sz w:val="24"/>
          <w:szCs w:val="24"/>
          <w:lang w:eastAsia="zh-CN"/>
        </w:rPr>
      </w:pP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3</w:t>
      </w:r>
      <w:r>
        <w:rPr>
          <w:rFonts w:hint="eastAsia" w:ascii="宋体" w:hAnsi="宋体"/>
          <w:b w:val="0"/>
          <w:bCs/>
          <w:color w:val="auto"/>
          <w:sz w:val="24"/>
          <w:szCs w:val="24"/>
          <w:lang w:eastAsia="zh-CN"/>
        </w:rPr>
        <w:t>）</w:t>
      </w:r>
      <w:r>
        <w:rPr>
          <w:rFonts w:hint="eastAsia" w:ascii="宋体" w:hAnsi="宋体"/>
          <w:b w:val="0"/>
          <w:bCs/>
          <w:color w:val="auto"/>
          <w:sz w:val="24"/>
          <w:szCs w:val="24"/>
        </w:rPr>
        <w:t>发表论文1篇</w:t>
      </w:r>
      <w:r>
        <w:rPr>
          <w:rFonts w:hint="eastAsia" w:ascii="宋体" w:hAnsi="宋体"/>
          <w:b w:val="0"/>
          <w:bCs/>
          <w:color w:val="auto"/>
          <w:sz w:val="24"/>
          <w:szCs w:val="24"/>
          <w:lang w:eastAsia="zh-CN"/>
        </w:rPr>
        <w:t>。</w:t>
      </w:r>
    </w:p>
    <w:p>
      <w:pPr>
        <w:pStyle w:val="5"/>
        <w:keepNext w:val="0"/>
        <w:keepLines w:val="0"/>
        <w:pageBreakBefore w:val="0"/>
        <w:widowControl w:val="0"/>
        <w:kinsoku/>
        <w:wordWrap/>
        <w:overflowPunct/>
        <w:topLinePunct w:val="0"/>
        <w:bidi w:val="0"/>
        <w:snapToGrid/>
        <w:spacing w:beforeAutospacing="0" w:afterAutospacing="0" w:line="360" w:lineRule="auto"/>
        <w:ind w:left="0" w:leftChars="0" w:right="0" w:firstLine="480" w:firstLineChars="200"/>
        <w:rPr>
          <w:color w:val="auto"/>
        </w:rPr>
      </w:pP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4</w:t>
      </w:r>
      <w:r>
        <w:rPr>
          <w:rFonts w:hint="eastAsia" w:ascii="宋体" w:hAnsi="宋体"/>
          <w:b w:val="0"/>
          <w:bCs/>
          <w:color w:val="auto"/>
          <w:sz w:val="24"/>
          <w:szCs w:val="24"/>
          <w:lang w:eastAsia="zh-CN"/>
        </w:rPr>
        <w:t>）</w:t>
      </w:r>
      <w:r>
        <w:rPr>
          <w:rFonts w:hint="eastAsia" w:ascii="宋体" w:hAnsi="宋体"/>
          <w:b w:val="0"/>
          <w:bCs/>
          <w:color w:val="auto"/>
          <w:sz w:val="24"/>
          <w:szCs w:val="24"/>
        </w:rPr>
        <w:t>完成示范工程1项。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2" w:firstLineChars="200"/>
        <w:rPr>
          <w:rFonts w:hint="default"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eastAsia="zh-CN"/>
        </w:rPr>
        <w:t>（四）实施期限：</w:t>
      </w:r>
      <w:r>
        <w:rPr>
          <w:rFonts w:hint="eastAsia" w:asciiTheme="minorEastAsia" w:hAnsiTheme="minorEastAsia" w:cstheme="minorEastAsia"/>
          <w:b w:val="0"/>
          <w:bCs w:val="0"/>
          <w:color w:val="auto"/>
          <w:sz w:val="24"/>
          <w:lang w:eastAsia="zh-CN"/>
        </w:rPr>
        <w:t>实施期限不超过</w:t>
      </w:r>
      <w:r>
        <w:rPr>
          <w:rFonts w:hint="eastAsia" w:asciiTheme="minorEastAsia" w:hAnsiTheme="minorEastAsia" w:cstheme="minorEastAsia"/>
          <w:b w:val="0"/>
          <w:bCs w:val="0"/>
          <w:color w:val="auto"/>
          <w:sz w:val="24"/>
          <w:lang w:val="en-US" w:eastAsia="zh-CN"/>
        </w:rPr>
        <w:t>2年。</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2" w:firstLineChars="200"/>
        <w:rPr>
          <w:rFonts w:hint="eastAsia"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eastAsia="zh-CN"/>
        </w:rPr>
        <w:t>（五）榜单限额：</w:t>
      </w:r>
      <w:r>
        <w:rPr>
          <w:rFonts w:hint="eastAsia" w:asciiTheme="minorEastAsia" w:hAnsiTheme="minorEastAsia" w:cstheme="minorEastAsia"/>
          <w:b w:val="0"/>
          <w:bCs w:val="0"/>
          <w:color w:val="auto"/>
          <w:sz w:val="24"/>
          <w:lang w:eastAsia="zh-CN"/>
        </w:rPr>
        <w:t>委外研究费用不超过</w:t>
      </w:r>
      <w:r>
        <w:rPr>
          <w:rFonts w:hint="eastAsia" w:asciiTheme="minorEastAsia" w:hAnsiTheme="minorEastAsia" w:cstheme="minorEastAsia"/>
          <w:b w:val="0"/>
          <w:bCs w:val="0"/>
          <w:color w:val="auto"/>
          <w:sz w:val="24"/>
          <w:lang w:val="en-US" w:eastAsia="zh-CN"/>
        </w:rPr>
        <w:t>139万元。</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2" w:firstLineChars="200"/>
        <w:rPr>
          <w:rFonts w:hint="eastAsia"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（六）应用场景：</w:t>
      </w:r>
      <w:r>
        <w:rPr>
          <w:rFonts w:hint="eastAsia" w:asciiTheme="minorEastAsia" w:hAnsiTheme="minorEastAsia" w:cstheme="minorEastAsia"/>
          <w:bCs/>
          <w:color w:val="auto"/>
          <w:sz w:val="24"/>
        </w:rPr>
        <w:t>巷道快速掘进期间对前方地质、水文地质条件探查</w:t>
      </w:r>
      <w:r>
        <w:rPr>
          <w:rFonts w:hint="eastAsia" w:asciiTheme="minorEastAsia" w:hAnsiTheme="minorEastAsia" w:cstheme="minorEastAsia"/>
          <w:bCs/>
          <w:color w:val="auto"/>
          <w:sz w:val="24"/>
          <w:lang w:eastAsia="zh-CN"/>
        </w:rPr>
        <w:t>。</w:t>
      </w:r>
    </w:p>
    <w:p>
      <w:pPr>
        <w:pStyle w:val="2"/>
        <w:keepNext w:val="0"/>
        <w:keepLines w:val="0"/>
        <w:pageBreakBefore w:val="0"/>
        <w:widowControl w:val="0"/>
        <w:kinsoku/>
        <w:wordWrap/>
        <w:overflowPunct/>
        <w:topLinePunct w:val="0"/>
        <w:bidi w:val="0"/>
        <w:snapToGrid/>
        <w:spacing w:line="360" w:lineRule="auto"/>
        <w:ind w:firstLine="241" w:firstLineChars="100"/>
        <w:rPr>
          <w:rFonts w:hint="default" w:asciiTheme="minorEastAsia" w:hAnsiTheme="minorEastAsia" w:cstheme="minorEastAsia"/>
          <w:b/>
          <w:bCs/>
          <w:color w:val="auto"/>
          <w:sz w:val="24"/>
          <w:lang w:val="en-US" w:eastAsia="zh-CN"/>
        </w:rPr>
      </w:pPr>
    </w:p>
    <w:p>
      <w:pPr>
        <w:pageBreakBefore w:val="0"/>
        <w:kinsoku/>
        <w:wordWrap/>
        <w:topLinePunct w:val="0"/>
        <w:bidi w:val="0"/>
        <w:spacing w:beforeAutospacing="0" w:afterAutospacing="0" w:line="360" w:lineRule="auto"/>
        <w:ind w:left="0" w:leftChars="0" w:right="0" w:firstLine="482" w:firstLineChars="200"/>
        <w:rPr>
          <w:rFonts w:hint="eastAsia" w:asciiTheme="minorEastAsia" w:hAnsiTheme="minorEastAsia" w:cstheme="minorEastAsia"/>
          <w:b/>
          <w:bCs/>
          <w:color w:val="auto"/>
          <w:sz w:val="24"/>
        </w:rPr>
      </w:pPr>
    </w:p>
    <w:p>
      <w:pPr>
        <w:pageBreakBefore w:val="0"/>
        <w:kinsoku/>
        <w:wordWrap/>
        <w:topLinePunct w:val="0"/>
        <w:bidi w:val="0"/>
        <w:spacing w:beforeAutospacing="0" w:afterAutospacing="0" w:line="360" w:lineRule="auto"/>
        <w:ind w:left="0" w:leftChars="0" w:right="0" w:firstLine="482" w:firstLineChars="200"/>
        <w:rPr>
          <w:rFonts w:asciiTheme="minorEastAsia" w:hAnsiTheme="minorEastAsia" w:cstheme="minorEastAsia"/>
          <w:b/>
          <w:bCs/>
          <w:color w:val="auto"/>
          <w:sz w:val="24"/>
        </w:rPr>
      </w:pPr>
      <w:r>
        <w:rPr>
          <w:rFonts w:hint="eastAsia" w:asciiTheme="minorEastAsia" w:hAnsiTheme="minorEastAsia" w:cstheme="minorEastAsia"/>
          <w:b/>
          <w:bCs/>
          <w:color w:val="auto"/>
          <w:sz w:val="24"/>
        </w:rPr>
        <w:t>项目</w:t>
      </w:r>
      <w:r>
        <w:rPr>
          <w:rFonts w:hint="eastAsia" w:asciiTheme="minorEastAsia" w:hAnsiTheme="minorEastAsia" w:cstheme="minorEastAsia"/>
          <w:b/>
          <w:bCs/>
          <w:color w:val="auto"/>
          <w:sz w:val="24"/>
          <w:lang w:eastAsia="zh-CN"/>
        </w:rPr>
        <w:t>五</w:t>
      </w:r>
      <w:r>
        <w:rPr>
          <w:rFonts w:hint="eastAsia" w:asciiTheme="minorEastAsia" w:hAnsiTheme="minorEastAsia" w:cstheme="minorEastAsia"/>
          <w:b/>
          <w:bCs/>
          <w:color w:val="auto"/>
          <w:sz w:val="24"/>
        </w:rPr>
        <w:t>（</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2024年科技研发项目计划第</w:t>
      </w:r>
      <w:r>
        <w:rPr>
          <w:rFonts w:hint="eastAsia" w:asciiTheme="minorEastAsia" w:hAnsiTheme="minorEastAsia" w:cstheme="minorEastAsia"/>
          <w:b w:val="0"/>
          <w:bCs w:val="0"/>
          <w:color w:val="auto"/>
          <w:sz w:val="24"/>
          <w:lang w:val="en-US" w:eastAsia="zh-CN"/>
        </w:rPr>
        <w:t>50项</w:t>
      </w:r>
      <w:r>
        <w:rPr>
          <w:rFonts w:hint="eastAsia" w:asciiTheme="minorEastAsia" w:hAnsiTheme="minorEastAsia" w:cstheme="minorEastAsia"/>
          <w:b/>
          <w:bCs/>
          <w:color w:val="auto"/>
          <w:sz w:val="24"/>
        </w:rPr>
        <w:t>）：</w:t>
      </w:r>
      <w:r>
        <w:rPr>
          <w:rFonts w:hint="eastAsia" w:ascii="宋体" w:hAnsi="宋体" w:eastAsia="宋体" w:cs="宋体"/>
          <w:b/>
          <w:bCs/>
          <w:color w:val="auto"/>
          <w:kern w:val="0"/>
          <w:sz w:val="22"/>
          <w:szCs w:val="22"/>
        </w:rPr>
        <w:t>多手段精准构造探查扩储缓解矿井接替紧张技术研</w:t>
      </w:r>
      <w:r>
        <w:rPr>
          <w:rFonts w:hint="eastAsia" w:ascii="宋体" w:hAnsi="宋体" w:eastAsia="宋体" w:cs="宋体"/>
          <w:color w:val="auto"/>
          <w:kern w:val="0"/>
          <w:sz w:val="22"/>
          <w:szCs w:val="22"/>
        </w:rPr>
        <w:t>究</w:t>
      </w:r>
    </w:p>
    <w:p>
      <w:pPr>
        <w:pageBreakBefore w:val="0"/>
        <w:numPr>
          <w:ilvl w:val="0"/>
          <w:numId w:val="6"/>
        </w:numPr>
        <w:kinsoku/>
        <w:wordWrap/>
        <w:topLinePunct w:val="0"/>
        <w:bidi w:val="0"/>
        <w:spacing w:beforeAutospacing="0" w:afterAutospacing="0" w:line="360" w:lineRule="auto"/>
        <w:ind w:left="0" w:leftChars="0" w:right="0" w:firstLine="482" w:firstLineChars="200"/>
        <w:rPr>
          <w:rFonts w:hint="eastAsia" w:asciiTheme="minorEastAsia" w:hAnsiTheme="minorEastAsia" w:cstheme="minorEastAsia"/>
          <w:b/>
          <w:bCs/>
          <w:color w:val="auto"/>
          <w:sz w:val="24"/>
        </w:rPr>
      </w:pPr>
      <w:r>
        <w:rPr>
          <w:rFonts w:hint="eastAsia" w:asciiTheme="minorEastAsia" w:hAnsiTheme="minorEastAsia" w:cstheme="minorEastAsia"/>
          <w:b/>
          <w:bCs/>
          <w:color w:val="auto"/>
          <w:sz w:val="24"/>
        </w:rPr>
        <w:t>研发内容：</w:t>
      </w:r>
    </w:p>
    <w:p>
      <w:pPr>
        <w:pageBreakBefore w:val="0"/>
        <w:numPr>
          <w:ilvl w:val="0"/>
          <w:numId w:val="0"/>
        </w:numPr>
        <w:kinsoku/>
        <w:wordWrap/>
        <w:topLinePunct w:val="0"/>
        <w:bidi w:val="0"/>
        <w:spacing w:beforeAutospacing="0" w:afterAutospacing="0" w:line="360" w:lineRule="auto"/>
        <w:ind w:left="0" w:leftChars="0" w:right="0" w:firstLine="480" w:firstLineChars="200"/>
        <w:rPr>
          <w:rFonts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针对鹤煤矿区构造发育情况不清，对煤矿生产设计所需地质资料不足问题，结合矿区地质条件，综合分析工作面槽波物探及及钻孔资料，联合开展钻孔雷达探测工艺、隐伏构造响应特征及钻孔雷达地质解释方法研究，查明采区隐伏构造分布情况。</w:t>
      </w:r>
    </w:p>
    <w:p>
      <w:pPr>
        <w:pageBreakBefore w:val="0"/>
        <w:numPr>
          <w:ilvl w:val="0"/>
          <w:numId w:val="6"/>
        </w:numPr>
        <w:kinsoku/>
        <w:wordWrap/>
        <w:topLinePunct w:val="0"/>
        <w:autoSpaceDE w:val="0"/>
        <w:autoSpaceDN w:val="0"/>
        <w:bidi w:val="0"/>
        <w:adjustRightInd w:val="0"/>
        <w:spacing w:beforeAutospacing="0" w:afterAutospacing="0" w:line="360" w:lineRule="auto"/>
        <w:ind w:left="0" w:leftChars="0" w:right="0" w:firstLine="482" w:firstLineChars="200"/>
        <w:rPr>
          <w:rFonts w:hint="eastAsia" w:asciiTheme="minorEastAsia" w:hAnsiTheme="minorEastAsia" w:cstheme="minorEastAsia"/>
          <w:b/>
          <w:bCs/>
          <w:color w:val="auto"/>
          <w:sz w:val="24"/>
        </w:rPr>
      </w:pPr>
      <w:r>
        <w:rPr>
          <w:rFonts w:hint="eastAsia" w:asciiTheme="minorEastAsia" w:hAnsiTheme="minorEastAsia" w:cstheme="minorEastAsia"/>
          <w:b/>
          <w:bCs/>
          <w:color w:val="auto"/>
          <w:sz w:val="24"/>
        </w:rPr>
        <w:t>研发目标：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textAlignment w:val="auto"/>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形成一套适用于试验矿区井下隐伏构造精细探测技术方法，为采场安全高效开采提供地质保障。形成井下构造精细探测技术方法，提升生产效率，保障安全生产</w:t>
      </w:r>
      <w:r>
        <w:rPr>
          <w:rFonts w:hint="eastAsia" w:asciiTheme="minorEastAsia" w:hAnsiTheme="minorEastAsia" w:cstheme="minorEastAsia"/>
          <w:b w:val="0"/>
          <w:bCs w:val="0"/>
          <w:color w:val="auto"/>
          <w:sz w:val="24"/>
          <w:lang w:eastAsia="zh-CN"/>
        </w:rPr>
        <w:t>，</w:t>
      </w:r>
      <w:r>
        <w:rPr>
          <w:rFonts w:hint="eastAsia" w:asciiTheme="minorEastAsia" w:hAnsiTheme="minorEastAsia" w:cstheme="minorEastAsia"/>
          <w:b w:val="0"/>
          <w:bCs w:val="0"/>
          <w:color w:val="auto"/>
          <w:sz w:val="24"/>
        </w:rPr>
        <w:t>预计增加1.0亿元。</w:t>
      </w:r>
    </w:p>
    <w:p>
      <w:pPr>
        <w:pageBreakBefore w:val="0"/>
        <w:numPr>
          <w:ilvl w:val="0"/>
          <w:numId w:val="6"/>
        </w:numPr>
        <w:kinsoku/>
        <w:wordWrap/>
        <w:topLinePunct w:val="0"/>
        <w:autoSpaceDE w:val="0"/>
        <w:autoSpaceDN w:val="0"/>
        <w:bidi w:val="0"/>
        <w:adjustRightInd w:val="0"/>
        <w:spacing w:beforeAutospacing="0" w:afterAutospacing="0" w:line="360" w:lineRule="auto"/>
        <w:ind w:left="0" w:leftChars="0" w:right="0" w:firstLine="482" w:firstLineChars="200"/>
        <w:rPr>
          <w:rFonts w:hint="eastAsia" w:asciiTheme="minorEastAsia" w:hAnsiTheme="minorEastAsia" w:cstheme="minorEastAsia"/>
          <w:b/>
          <w:bCs/>
          <w:color w:val="auto"/>
          <w:sz w:val="24"/>
        </w:rPr>
      </w:pPr>
      <w:r>
        <w:rPr>
          <w:rFonts w:hint="eastAsia" w:asciiTheme="minorEastAsia" w:hAnsiTheme="minorEastAsia" w:cstheme="minorEastAsia"/>
          <w:b/>
          <w:bCs/>
          <w:color w:val="auto"/>
          <w:sz w:val="24"/>
        </w:rPr>
        <w:t>交付成果：</w:t>
      </w:r>
    </w:p>
    <w:p>
      <w:pPr>
        <w:pageBreakBefore w:val="0"/>
        <w:numPr>
          <w:ilvl w:val="0"/>
          <w:numId w:val="7"/>
        </w:numPr>
        <w:kinsoku/>
        <w:wordWrap/>
        <w:topLinePunct w:val="0"/>
        <w:autoSpaceDE w:val="0"/>
        <w:autoSpaceDN w:val="0"/>
        <w:bidi w:val="0"/>
        <w:adjustRightInd w:val="0"/>
        <w:spacing w:beforeAutospacing="0" w:afterAutospacing="0" w:line="360" w:lineRule="auto"/>
        <w:ind w:left="0" w:leftChars="0" w:right="0" w:firstLine="480" w:firstLineChars="200"/>
        <w:rPr>
          <w:rFonts w:hint="eastAsia" w:asciiTheme="minorEastAsia" w:hAnsiTheme="minorEastAsia" w:cstheme="minorEastAsia"/>
          <w:b w:val="0"/>
          <w:bCs w:val="0"/>
          <w:color w:val="auto"/>
          <w:sz w:val="24"/>
          <w:lang w:eastAsia="zh-CN"/>
        </w:rPr>
      </w:pPr>
      <w:r>
        <w:rPr>
          <w:rFonts w:hint="eastAsia" w:asciiTheme="minorEastAsia" w:hAnsiTheme="minorEastAsia" w:cstheme="minorEastAsia"/>
          <w:b w:val="0"/>
          <w:bCs w:val="0"/>
          <w:color w:val="auto"/>
          <w:sz w:val="24"/>
          <w:lang w:eastAsia="zh-CN"/>
        </w:rPr>
        <w:t>成果研究报告一套。</w:t>
      </w:r>
    </w:p>
    <w:p>
      <w:pPr>
        <w:pageBreakBefore w:val="0"/>
        <w:numPr>
          <w:ilvl w:val="0"/>
          <w:numId w:val="7"/>
        </w:numPr>
        <w:kinsoku/>
        <w:wordWrap/>
        <w:topLinePunct w:val="0"/>
        <w:autoSpaceDE w:val="0"/>
        <w:autoSpaceDN w:val="0"/>
        <w:bidi w:val="0"/>
        <w:adjustRightInd w:val="0"/>
        <w:spacing w:beforeAutospacing="0" w:afterAutospacing="0" w:line="360" w:lineRule="auto"/>
        <w:ind w:left="0" w:leftChars="0" w:right="0" w:firstLine="480" w:firstLineChars="200"/>
        <w:rPr>
          <w:rFonts w:hint="eastAsia" w:asciiTheme="minorEastAsia" w:hAnsiTheme="minorEastAsia" w:cstheme="minorEastAsia"/>
          <w:b w:val="0"/>
          <w:bCs w:val="0"/>
          <w:color w:val="auto"/>
          <w:sz w:val="24"/>
          <w:lang w:eastAsia="zh-CN"/>
        </w:rPr>
      </w:pPr>
      <w:r>
        <w:rPr>
          <w:rFonts w:hint="eastAsia" w:asciiTheme="minorEastAsia" w:hAnsiTheme="minorEastAsia" w:cstheme="minorEastAsia"/>
          <w:b w:val="0"/>
          <w:bCs w:val="0"/>
          <w:color w:val="auto"/>
          <w:sz w:val="24"/>
          <w:lang w:eastAsia="zh-CN"/>
        </w:rPr>
        <w:t>进行中煤协会科技成果鉴定。</w:t>
      </w:r>
    </w:p>
    <w:p>
      <w:pPr>
        <w:pageBreakBefore w:val="0"/>
        <w:numPr>
          <w:ilvl w:val="0"/>
          <w:numId w:val="7"/>
        </w:numPr>
        <w:kinsoku/>
        <w:wordWrap/>
        <w:topLinePunct w:val="0"/>
        <w:autoSpaceDE w:val="0"/>
        <w:autoSpaceDN w:val="0"/>
        <w:bidi w:val="0"/>
        <w:adjustRightInd w:val="0"/>
        <w:spacing w:beforeAutospacing="0" w:afterAutospacing="0" w:line="360" w:lineRule="auto"/>
        <w:ind w:left="0" w:leftChars="0" w:right="0" w:firstLine="480" w:firstLineChars="200"/>
        <w:rPr>
          <w:rFonts w:hint="eastAsia" w:asciiTheme="minorEastAsia" w:hAnsiTheme="minorEastAsia" w:cstheme="minorEastAsia"/>
          <w:b w:val="0"/>
          <w:bCs w:val="0"/>
          <w:color w:val="auto"/>
          <w:sz w:val="24"/>
          <w:lang w:eastAsia="zh-CN"/>
        </w:rPr>
      </w:pPr>
      <w:r>
        <w:rPr>
          <w:rFonts w:hint="eastAsia" w:asciiTheme="minorEastAsia" w:hAnsiTheme="minorEastAsia" w:cstheme="minorEastAsia"/>
          <w:b w:val="0"/>
          <w:bCs w:val="0"/>
          <w:color w:val="auto"/>
          <w:sz w:val="24"/>
        </w:rPr>
        <w:t>一套适用于试验矿区井下隐伏构造精细探测技术方法</w:t>
      </w:r>
      <w:r>
        <w:rPr>
          <w:rFonts w:hint="eastAsia" w:asciiTheme="minorEastAsia" w:hAnsiTheme="minorEastAsia" w:cstheme="minorEastAsia"/>
          <w:b w:val="0"/>
          <w:bCs w:val="0"/>
          <w:color w:val="auto"/>
          <w:sz w:val="24"/>
          <w:lang w:eastAsia="zh-CN"/>
        </w:rPr>
        <w:t>。</w:t>
      </w:r>
    </w:p>
    <w:p>
      <w:pPr>
        <w:pageBreakBefore w:val="0"/>
        <w:numPr>
          <w:ilvl w:val="0"/>
          <w:numId w:val="7"/>
        </w:numPr>
        <w:kinsoku/>
        <w:wordWrap/>
        <w:topLinePunct w:val="0"/>
        <w:autoSpaceDE w:val="0"/>
        <w:autoSpaceDN w:val="0"/>
        <w:bidi w:val="0"/>
        <w:adjustRightInd w:val="0"/>
        <w:spacing w:beforeAutospacing="0" w:afterAutospacing="0" w:line="360" w:lineRule="auto"/>
        <w:ind w:left="0" w:leftChars="0" w:right="0" w:firstLine="480" w:firstLineChars="200"/>
        <w:rPr>
          <w:rFonts w:hint="eastAsia" w:asciiTheme="minorEastAsia" w:hAnsiTheme="minorEastAsia" w:cstheme="minorEastAsia"/>
          <w:b w:val="0"/>
          <w:bCs w:val="0"/>
          <w:color w:val="auto"/>
          <w:sz w:val="24"/>
          <w:lang w:eastAsia="zh-CN"/>
        </w:rPr>
      </w:pPr>
      <w:r>
        <w:rPr>
          <w:rFonts w:hint="eastAsia" w:asciiTheme="minorEastAsia" w:hAnsiTheme="minorEastAsia" w:cstheme="minorEastAsia"/>
          <w:b w:val="0"/>
          <w:bCs w:val="0"/>
          <w:color w:val="auto"/>
          <w:sz w:val="24"/>
          <w:lang w:eastAsia="zh-CN"/>
        </w:rPr>
        <w:t>论文</w:t>
      </w:r>
      <w:r>
        <w:rPr>
          <w:rFonts w:hint="eastAsia" w:asciiTheme="minorEastAsia" w:hAnsiTheme="minorEastAsia" w:cstheme="minorEastAsia"/>
          <w:b w:val="0"/>
          <w:bCs w:val="0"/>
          <w:color w:val="auto"/>
          <w:sz w:val="24"/>
          <w:lang w:val="en-US" w:eastAsia="zh-CN"/>
        </w:rPr>
        <w:t>2篇、专利2个。</w:t>
      </w:r>
    </w:p>
    <w:p>
      <w:pPr>
        <w:pageBreakBefore w:val="0"/>
        <w:kinsoku/>
        <w:wordWrap/>
        <w:topLinePunct w:val="0"/>
        <w:autoSpaceDE w:val="0"/>
        <w:autoSpaceDN w:val="0"/>
        <w:bidi w:val="0"/>
        <w:adjustRightInd w:val="0"/>
        <w:spacing w:beforeAutospacing="0" w:afterAutospacing="0" w:line="360" w:lineRule="auto"/>
        <w:ind w:left="0" w:leftChars="0" w:right="0" w:firstLine="482" w:firstLineChars="200"/>
        <w:rPr>
          <w:rFonts w:hint="default"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eastAsia="zh-CN"/>
        </w:rPr>
        <w:t>（四）实施期限：</w:t>
      </w:r>
      <w:r>
        <w:rPr>
          <w:rFonts w:hint="eastAsia" w:asciiTheme="minorEastAsia" w:hAnsiTheme="minorEastAsia" w:cstheme="minorEastAsia"/>
          <w:b w:val="0"/>
          <w:bCs w:val="0"/>
          <w:color w:val="auto"/>
          <w:sz w:val="24"/>
          <w:lang w:eastAsia="zh-CN"/>
        </w:rPr>
        <w:t>实施期限不超过</w:t>
      </w:r>
      <w:r>
        <w:rPr>
          <w:rFonts w:hint="eastAsia" w:asciiTheme="minorEastAsia" w:hAnsiTheme="minorEastAsia" w:cstheme="minorEastAsia"/>
          <w:b w:val="0"/>
          <w:bCs w:val="0"/>
          <w:color w:val="auto"/>
          <w:sz w:val="24"/>
          <w:lang w:val="en-US" w:eastAsia="zh-CN"/>
        </w:rPr>
        <w:t>1年。</w:t>
      </w:r>
    </w:p>
    <w:p>
      <w:pPr>
        <w:pageBreakBefore w:val="0"/>
        <w:kinsoku/>
        <w:wordWrap/>
        <w:topLinePunct w:val="0"/>
        <w:autoSpaceDE w:val="0"/>
        <w:autoSpaceDN w:val="0"/>
        <w:bidi w:val="0"/>
        <w:adjustRightInd w:val="0"/>
        <w:spacing w:beforeAutospacing="0" w:afterAutospacing="0" w:line="360" w:lineRule="auto"/>
        <w:ind w:left="0" w:leftChars="0" w:right="0" w:firstLine="482" w:firstLineChars="200"/>
        <w:rPr>
          <w:rFonts w:hint="eastAsia"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eastAsia="zh-CN"/>
        </w:rPr>
        <w:t>（五）榜单限额：</w:t>
      </w:r>
      <w:r>
        <w:rPr>
          <w:rFonts w:hint="eastAsia" w:asciiTheme="minorEastAsia" w:hAnsiTheme="minorEastAsia" w:cstheme="minorEastAsia"/>
          <w:b w:val="0"/>
          <w:bCs w:val="0"/>
          <w:color w:val="auto"/>
          <w:sz w:val="24"/>
          <w:lang w:eastAsia="zh-CN"/>
        </w:rPr>
        <w:t>委外研究费用</w:t>
      </w:r>
      <w:r>
        <w:rPr>
          <w:rFonts w:hint="eastAsia" w:asciiTheme="minorEastAsia" w:hAnsiTheme="minorEastAsia" w:cstheme="minorEastAsia"/>
          <w:b w:val="0"/>
          <w:bCs w:val="0"/>
          <w:color w:val="auto"/>
          <w:sz w:val="24"/>
          <w:lang w:val="en-US" w:eastAsia="zh-CN"/>
        </w:rPr>
        <w:t>120万元。</w:t>
      </w:r>
    </w:p>
    <w:p>
      <w:pPr>
        <w:pageBreakBefore w:val="0"/>
        <w:kinsoku/>
        <w:wordWrap/>
        <w:topLinePunct w:val="0"/>
        <w:autoSpaceDE w:val="0"/>
        <w:autoSpaceDN w:val="0"/>
        <w:bidi w:val="0"/>
        <w:adjustRightInd w:val="0"/>
        <w:spacing w:beforeAutospacing="0" w:afterAutospacing="0" w:line="360" w:lineRule="auto"/>
        <w:ind w:left="0" w:leftChars="0" w:right="0" w:firstLine="482" w:firstLineChars="200"/>
        <w:rPr>
          <w:rFonts w:hint="eastAsia" w:eastAsiaTheme="minorEastAsia"/>
          <w:lang w:eastAsia="zh-CN"/>
        </w:rPr>
      </w:pPr>
      <w:r>
        <w:rPr>
          <w:rFonts w:hint="eastAsia" w:asciiTheme="minorEastAsia" w:hAnsiTheme="minorEastAsia" w:cstheme="minorEastAsia"/>
          <w:b/>
          <w:bCs/>
          <w:color w:val="auto"/>
          <w:sz w:val="24"/>
          <w:lang w:val="en-US" w:eastAsia="zh-CN"/>
        </w:rPr>
        <w:t>（六）应用场景：</w:t>
      </w:r>
      <w:r>
        <w:rPr>
          <w:rFonts w:hint="eastAsia" w:asciiTheme="minorEastAsia" w:hAnsiTheme="minorEastAsia" w:cstheme="minorEastAsia"/>
          <w:bCs/>
          <w:color w:val="auto"/>
          <w:sz w:val="24"/>
        </w:rPr>
        <w:t>深部矿区地质条件精准探查</w:t>
      </w:r>
      <w:r>
        <w:rPr>
          <w:rFonts w:hint="eastAsia" w:asciiTheme="minorEastAsia" w:hAnsiTheme="minorEastAsia" w:cstheme="minorEastAsia"/>
          <w:bCs/>
          <w:color w:val="auto"/>
          <w:sz w:val="24"/>
          <w:lang w:eastAsia="zh-CN"/>
        </w:rPr>
        <w:t>。</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360" w:lineRule="auto"/>
        <w:ind w:firstLine="482" w:firstLineChars="200"/>
        <w:rPr>
          <w:rFonts w:hint="eastAsia" w:asciiTheme="minorEastAsia" w:hAnsiTheme="minorEastAsia" w:cstheme="minorEastAsia"/>
          <w:b/>
          <w:bCs/>
          <w:color w:val="000000" w:themeColor="text1"/>
          <w:sz w:val="24"/>
          <w14:textFill>
            <w14:solidFill>
              <w14:schemeClr w14:val="tx1"/>
            </w14:solidFill>
          </w14:textFill>
        </w:rPr>
      </w:pPr>
    </w:p>
    <w:p>
      <w:pPr>
        <w:pStyle w:val="3"/>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三、揭榜申请书及投榜书的编制</w:t>
      </w:r>
      <w:bookmarkEnd w:id="3"/>
      <w:bookmarkEnd w:id="4"/>
      <w:bookmarkEnd w:id="5"/>
    </w:p>
    <w:p>
      <w:pPr>
        <w:overflowPunct w:val="0"/>
        <w:spacing w:line="360" w:lineRule="auto"/>
        <w:ind w:firstLine="480" w:firstLineChars="200"/>
        <w:contextualSpacing/>
        <w:rPr>
          <w:rFonts w:ascii="宋体" w:hAnsi="宋体"/>
          <w:bCs/>
          <w:color w:val="000000" w:themeColor="text1"/>
          <w:sz w:val="24"/>
          <w14:textFill>
            <w14:solidFill>
              <w14:schemeClr w14:val="tx1"/>
            </w14:solidFill>
          </w14:textFill>
        </w:rPr>
      </w:pPr>
      <w:bookmarkStart w:id="6" w:name="_Toc231814795"/>
      <w:bookmarkStart w:id="7" w:name="_Toc196209049"/>
      <w:bookmarkStart w:id="8" w:name="_Toc318215198"/>
      <w:bookmarkStart w:id="9" w:name="_Toc145730899"/>
      <w:r>
        <w:rPr>
          <w:rFonts w:hint="eastAsia" w:ascii="宋体" w:hAnsi="宋体"/>
          <w:bCs/>
          <w:color w:val="000000" w:themeColor="text1"/>
          <w:sz w:val="24"/>
          <w14:textFill>
            <w14:solidFill>
              <w14:schemeClr w14:val="tx1"/>
            </w14:solidFill>
          </w14:textFill>
        </w:rPr>
        <w:t>根据《河南能源化工集团有限公司产学研项目“揭榜挂帅”管理办法（试行）》第十条规定：“科技攻关项目揭榜方应为高等院校、科研院所、新型研发机构、创新型企业等单位，鼓励有信心、有能力组织好关键核心技术攻坚的优势团队积极申报，优先支持具有良好科研业绩的单位和团队，可单独或联合揭榜，并提交揭榜投榜申请表和投榜书，投榜书主要包括资质条件、科研能力、挂帅者和科研团队实力、项目实施计划方案、项目费用预算等。”</w:t>
      </w:r>
    </w:p>
    <w:p>
      <w:pPr>
        <w:overflowPunct w:val="0"/>
        <w:spacing w:line="360" w:lineRule="auto"/>
        <w:ind w:firstLine="480" w:firstLineChars="200"/>
        <w:contextualSpacing/>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揭榜投榜申请表见附件。投榜书主要包括但不限于资质条件、科研能力、挂帅者和科研团队实力、项目实施计划方案、项目费用预算等内容，编制形成一本完整材料。</w:t>
      </w:r>
    </w:p>
    <w:bookmarkEnd w:id="6"/>
    <w:bookmarkEnd w:id="7"/>
    <w:bookmarkEnd w:id="8"/>
    <w:bookmarkEnd w:id="9"/>
    <w:p>
      <w:pPr>
        <w:pStyle w:val="3"/>
        <w:jc w:val="center"/>
        <w:rPr>
          <w:color w:val="000000" w:themeColor="text1"/>
          <w14:textFill>
            <w14:solidFill>
              <w14:schemeClr w14:val="tx1"/>
            </w14:solidFill>
          </w14:textFill>
        </w:rPr>
      </w:pPr>
      <w:bookmarkStart w:id="10" w:name="_Toc491589963"/>
      <w:bookmarkStart w:id="11" w:name="_Toc231814803"/>
      <w:bookmarkStart w:id="12" w:name="_Toc145730907"/>
      <w:r>
        <w:rPr>
          <w:rFonts w:hint="eastAsia"/>
          <w:color w:val="000000" w:themeColor="text1"/>
          <w14:textFill>
            <w14:solidFill>
              <w14:schemeClr w14:val="tx1"/>
            </w14:solidFill>
          </w14:textFill>
        </w:rPr>
        <w:t>四、投榜书递交</w:t>
      </w:r>
      <w:bookmarkEnd w:id="10"/>
      <w:bookmarkEnd w:id="11"/>
      <w:bookmarkEnd w:id="12"/>
    </w:p>
    <w:p>
      <w:pPr>
        <w:spacing w:line="360" w:lineRule="auto"/>
        <w:ind w:firstLine="482" w:firstLineChars="200"/>
        <w:rPr>
          <w:rFonts w:ascii="宋体" w:hAnsi="宋体"/>
          <w:b/>
          <w:color w:val="000000" w:themeColor="text1"/>
          <w:sz w:val="24"/>
          <w14:textFill>
            <w14:solidFill>
              <w14:schemeClr w14:val="tx1"/>
            </w14:solidFill>
          </w14:textFill>
        </w:rPr>
      </w:pPr>
      <w:bookmarkStart w:id="13" w:name="_Toc196209058"/>
      <w:bookmarkStart w:id="14" w:name="_Toc145730908"/>
      <w:bookmarkStart w:id="15" w:name="_Toc231814804"/>
      <w:bookmarkStart w:id="16" w:name="_Toc318215207"/>
      <w:r>
        <w:rPr>
          <w:rFonts w:hint="eastAsia" w:ascii="宋体" w:hAnsi="宋体"/>
          <w:b/>
          <w:color w:val="000000" w:themeColor="text1"/>
          <w:sz w:val="24"/>
          <w14:textFill>
            <w14:solidFill>
              <w14:schemeClr w14:val="tx1"/>
            </w14:solidFill>
          </w14:textFill>
        </w:rPr>
        <w:t>（一）投榜书的密封和标记</w:t>
      </w:r>
      <w:bookmarkEnd w:id="13"/>
      <w:bookmarkEnd w:id="14"/>
      <w:bookmarkEnd w:id="15"/>
      <w:bookmarkEnd w:id="16"/>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投标人应将投榜书密封在不透明的包封内。</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包封上需写明：</w:t>
      </w:r>
    </w:p>
    <w:p>
      <w:pPr>
        <w:autoSpaceDE w:val="0"/>
        <w:autoSpaceDN w:val="0"/>
        <w:adjustRightInd w:val="0"/>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r>
        <w:rPr>
          <w:rFonts w:hint="eastAsia" w:ascii="宋体" w:hAnsi="宋体"/>
          <w:bCs/>
          <w:color w:val="000000" w:themeColor="text1"/>
          <w:sz w:val="24"/>
          <w14:textFill>
            <w14:solidFill>
              <w14:schemeClr w14:val="tx1"/>
            </w14:solidFill>
          </w14:textFill>
        </w:rPr>
        <w:t>名称：</w:t>
      </w:r>
      <w:r>
        <w:rPr>
          <w:rFonts w:hint="eastAsia" w:ascii="宋体" w:hAnsi="宋体"/>
          <w:bCs/>
          <w:color w:val="000000" w:themeColor="text1"/>
          <w:sz w:val="24"/>
          <w:lang w:eastAsia="zh-CN"/>
          <w14:textFill>
            <w14:solidFill>
              <w14:schemeClr w14:val="tx1"/>
            </w14:solidFill>
          </w14:textFill>
        </w:rPr>
        <w:t>如“</w:t>
      </w:r>
      <w:r>
        <w:rPr>
          <w:rFonts w:hint="eastAsia" w:ascii="宋体" w:hAnsi="宋体"/>
          <w:color w:val="000000" w:themeColor="text1"/>
          <w:sz w:val="24"/>
          <w14:textFill>
            <w14:solidFill>
              <w14:schemeClr w14:val="tx1"/>
            </w14:solidFill>
          </w14:textFill>
        </w:rPr>
        <w:t>基于主动防护的深部巷道围岩超常力学特性锚杆支护机理研究</w:t>
      </w:r>
      <w:r>
        <w:rPr>
          <w:rFonts w:hint="eastAsia" w:ascii="宋体" w:hAnsi="宋体"/>
          <w:bCs/>
          <w:color w:val="000000" w:themeColor="text1"/>
          <w:sz w:val="24"/>
          <w:lang w:eastAsia="zh-CN"/>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投标人名称：（盖公章）</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法定代表人或法定代表人授权代表：（签字或盖章）</w:t>
      </w:r>
    </w:p>
    <w:p>
      <w:pPr>
        <w:spacing w:line="360" w:lineRule="auto"/>
        <w:ind w:firstLine="482" w:firstLineChars="200"/>
        <w:rPr>
          <w:rFonts w:ascii="宋体" w:hAnsi="宋体"/>
          <w:b/>
          <w:color w:val="000000" w:themeColor="text1"/>
          <w:sz w:val="24"/>
          <w14:textFill>
            <w14:solidFill>
              <w14:schemeClr w14:val="tx1"/>
            </w14:solidFill>
          </w14:textFill>
        </w:rPr>
      </w:pPr>
      <w:bookmarkStart w:id="17" w:name="_Toc145730909"/>
      <w:bookmarkStart w:id="18" w:name="_Toc231814805"/>
      <w:bookmarkStart w:id="19" w:name="_Toc318215208"/>
      <w:bookmarkStart w:id="20" w:name="_Toc196209059"/>
      <w:r>
        <w:rPr>
          <w:rFonts w:hint="eastAsia" w:ascii="宋体" w:hAnsi="宋体"/>
          <w:b/>
          <w:color w:val="000000" w:themeColor="text1"/>
          <w:sz w:val="24"/>
          <w14:textFill>
            <w14:solidFill>
              <w14:schemeClr w14:val="tx1"/>
            </w14:solidFill>
          </w14:textFill>
        </w:rPr>
        <w:t>（二）投榜书递交截止时间</w:t>
      </w:r>
      <w:bookmarkEnd w:id="17"/>
      <w:bookmarkEnd w:id="18"/>
      <w:bookmarkEnd w:id="19"/>
      <w:bookmarkEnd w:id="20"/>
    </w:p>
    <w:p>
      <w:pPr>
        <w:autoSpaceDE w:val="0"/>
        <w:autoSpaceDN w:val="0"/>
        <w:adjustRightInd w:val="0"/>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揭榜人须在规定的截止时间前将投榜书文件送达开标地点。投榜书有下列情形之一的，发榜人不予受理：（1）投榜书递交截止时间后送达的；（2）未按发榜公告要求提供材料的。</w:t>
      </w:r>
    </w:p>
    <w:p>
      <w:pPr>
        <w:pStyle w:val="3"/>
        <w:jc w:val="center"/>
        <w:rPr>
          <w:color w:val="000000" w:themeColor="text1"/>
          <w14:textFill>
            <w14:solidFill>
              <w14:schemeClr w14:val="tx1"/>
            </w14:solidFill>
          </w14:textFill>
        </w:rPr>
      </w:pPr>
      <w:bookmarkStart w:id="21" w:name="_Toc491589964"/>
      <w:bookmarkStart w:id="22" w:name="_Toc145730911"/>
      <w:bookmarkStart w:id="23" w:name="_Toc231814807"/>
      <w:r>
        <w:rPr>
          <w:rFonts w:hint="eastAsia"/>
          <w:color w:val="000000" w:themeColor="text1"/>
          <w14:textFill>
            <w14:solidFill>
              <w14:schemeClr w14:val="tx1"/>
            </w14:solidFill>
          </w14:textFill>
        </w:rPr>
        <w:t>五、</w:t>
      </w:r>
      <w:bookmarkEnd w:id="21"/>
      <w:bookmarkEnd w:id="22"/>
      <w:bookmarkEnd w:id="23"/>
      <w:r>
        <w:rPr>
          <w:rFonts w:hint="eastAsia"/>
          <w:color w:val="000000" w:themeColor="text1"/>
          <w14:textFill>
            <w14:solidFill>
              <w14:schemeClr w14:val="tx1"/>
            </w14:solidFill>
          </w14:textFill>
        </w:rPr>
        <w:t>评榜选帅</w:t>
      </w:r>
    </w:p>
    <w:p>
      <w:pPr>
        <w:autoSpaceDE w:val="0"/>
        <w:autoSpaceDN w:val="0"/>
        <w:adjustRightInd w:val="0"/>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（一）评榜时间：</w:t>
      </w:r>
      <w:r>
        <w:rPr>
          <w:rFonts w:hint="eastAsia" w:ascii="宋体" w:hAnsi="宋体"/>
          <w:color w:val="000000" w:themeColor="text1"/>
          <w:kern w:val="0"/>
          <w:sz w:val="24"/>
          <w14:textFill>
            <w14:solidFill>
              <w14:schemeClr w14:val="tx1"/>
            </w14:solidFill>
          </w14:textFill>
        </w:rPr>
        <w:t>待定</w:t>
      </w:r>
    </w:p>
    <w:p>
      <w:pPr>
        <w:autoSpaceDE w:val="0"/>
        <w:autoSpaceDN w:val="0"/>
        <w:adjustRightInd w:val="0"/>
        <w:spacing w:line="360" w:lineRule="auto"/>
        <w:ind w:firstLine="480" w:firstLineChars="200"/>
        <w:rPr>
          <w:rFonts w:hint="eastAsia" w:ascii="宋体" w:hAnsi="宋体" w:eastAsiaTheme="minorEastAsia"/>
          <w:color w:val="000000" w:themeColor="text1"/>
          <w:sz w:val="24"/>
          <w:lang w:eastAsia="zh-CN"/>
          <w14:textFill>
            <w14:solidFill>
              <w14:schemeClr w14:val="tx1"/>
            </w14:solidFill>
          </w14:textFill>
        </w:rPr>
      </w:pPr>
      <w:bookmarkStart w:id="24" w:name="_Toc318215214"/>
      <w:bookmarkStart w:id="25" w:name="_Toc145730915"/>
      <w:bookmarkStart w:id="26" w:name="_Toc196209065"/>
      <w:bookmarkStart w:id="27" w:name="_Toc231814811"/>
      <w:r>
        <w:rPr>
          <w:rFonts w:hint="eastAsia" w:ascii="宋体" w:hAnsi="宋体"/>
          <w:color w:val="000000" w:themeColor="text1"/>
          <w:sz w:val="24"/>
          <w14:textFill>
            <w14:solidFill>
              <w14:schemeClr w14:val="tx1"/>
            </w14:solidFill>
          </w14:textFill>
        </w:rPr>
        <w:t>（二）评榜程序：</w:t>
      </w:r>
      <w:r>
        <w:rPr>
          <w:rFonts w:hint="eastAsia" w:ascii="宋体" w:hAnsi="宋体"/>
          <w:color w:val="000000" w:themeColor="text1"/>
          <w:sz w:val="24"/>
          <w:lang w:eastAsia="zh-CN"/>
          <w14:textFill>
            <w14:solidFill>
              <w14:schemeClr w14:val="tx1"/>
            </w14:solidFill>
          </w14:textFill>
        </w:rPr>
        <w:t>鹤煤</w:t>
      </w:r>
      <w:r>
        <w:rPr>
          <w:rFonts w:hint="eastAsia" w:ascii="宋体" w:hAnsi="宋体"/>
          <w:color w:val="000000" w:themeColor="text1"/>
          <w:sz w:val="24"/>
          <w14:textFill>
            <w14:solidFill>
              <w14:schemeClr w14:val="tx1"/>
            </w14:solidFill>
          </w14:textFill>
        </w:rPr>
        <w:t>公司科技管理部门组织有关专家对揭榜方申请表和投榜书进行评估，形成专家评估意见，选出拟挂帅者</w:t>
      </w:r>
      <w:bookmarkEnd w:id="24"/>
      <w:bookmarkEnd w:id="25"/>
      <w:bookmarkEnd w:id="26"/>
      <w:bookmarkEnd w:id="27"/>
      <w:bookmarkStart w:id="28" w:name="_Toc231814820"/>
      <w:bookmarkStart w:id="29" w:name="_Toc491589966"/>
      <w:bookmarkStart w:id="30" w:name="_Toc145730924"/>
      <w:r>
        <w:rPr>
          <w:rFonts w:hint="eastAsia" w:ascii="宋体" w:hAnsi="宋体"/>
          <w:color w:val="000000" w:themeColor="text1"/>
          <w:sz w:val="24"/>
          <w:lang w:eastAsia="zh-CN"/>
          <w14:textFill>
            <w14:solidFill>
              <w14:schemeClr w14:val="tx1"/>
            </w14:solidFill>
          </w14:textFill>
        </w:rPr>
        <w:t>。</w:t>
      </w:r>
    </w:p>
    <w:p>
      <w:pPr>
        <w:pStyle w:val="3"/>
        <w:jc w:val="center"/>
        <w:rPr>
          <w:rFonts w:ascii="仿宋" w:hAnsi="仿宋" w:eastAsia="仿宋"/>
          <w:color w:val="000000" w:themeColor="text1"/>
          <w:szCs w:val="32"/>
          <w14:textFill>
            <w14:solidFill>
              <w14:schemeClr w14:val="tx1"/>
            </w14:solidFill>
          </w14:textFill>
        </w:rPr>
      </w:pPr>
      <w:r>
        <w:rPr>
          <w:rFonts w:hint="eastAsia"/>
          <w:color w:val="000000" w:themeColor="text1"/>
          <w14:textFill>
            <w14:solidFill>
              <w14:schemeClr w14:val="tx1"/>
            </w14:solidFill>
          </w14:textFill>
        </w:rPr>
        <w:t>六、</w:t>
      </w:r>
      <w:bookmarkEnd w:id="28"/>
      <w:bookmarkEnd w:id="29"/>
      <w:bookmarkEnd w:id="30"/>
      <w:r>
        <w:rPr>
          <w:rFonts w:hint="eastAsia"/>
          <w:color w:val="000000" w:themeColor="text1"/>
          <w14:textFill>
            <w14:solidFill>
              <w14:schemeClr w14:val="tx1"/>
            </w14:solidFill>
          </w14:textFill>
        </w:rPr>
        <w:t>中榜挂帅</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鹤煤</w:t>
      </w:r>
      <w:r>
        <w:rPr>
          <w:rFonts w:hint="eastAsia" w:ascii="宋体" w:hAnsi="宋体"/>
          <w:color w:val="000000" w:themeColor="text1"/>
          <w:sz w:val="24"/>
          <w14:textFill>
            <w14:solidFill>
              <w14:schemeClr w14:val="tx1"/>
            </w14:solidFill>
          </w14:textFill>
        </w:rPr>
        <w:t>公司科技管理部门将评估结果按程序进行报批，最终确定中榜方和挂帅者。</w:t>
      </w:r>
    </w:p>
    <w:p>
      <w:pPr>
        <w:pStyle w:val="3"/>
        <w:jc w:val="center"/>
        <w:rPr>
          <w:rFonts w:hint="eastAsia" w:eastAsia="黑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七、</w:t>
      </w:r>
      <w:r>
        <w:rPr>
          <w:rFonts w:hint="eastAsia"/>
          <w:color w:val="000000" w:themeColor="text1"/>
          <w:lang w:eastAsia="zh-CN"/>
          <w14:textFill>
            <w14:solidFill>
              <w14:schemeClr w14:val="tx1"/>
            </w14:solidFill>
          </w14:textFill>
        </w:rPr>
        <w:t>签订技术合同</w:t>
      </w:r>
    </w:p>
    <w:p>
      <w:pPr>
        <w:spacing w:line="360" w:lineRule="auto"/>
        <w:ind w:firstLine="480" w:firstLineChars="200"/>
        <w:rPr>
          <w:rFonts w:ascii="宋体" w:hAnsi="宋体"/>
          <w:color w:val="000000" w:themeColor="text1"/>
          <w:sz w:val="24"/>
          <w14:textFill>
            <w14:solidFill>
              <w14:schemeClr w14:val="tx1"/>
            </w14:solidFill>
          </w14:textFill>
        </w:rPr>
      </w:pPr>
      <w:bookmarkStart w:id="31" w:name="_Toc318215223"/>
      <w:bookmarkStart w:id="32" w:name="_Toc231814821"/>
      <w:bookmarkStart w:id="33" w:name="_Toc196209075"/>
      <w:bookmarkStart w:id="34" w:name="_Toc145730925"/>
      <w:r>
        <w:rPr>
          <w:rFonts w:hint="eastAsia" w:ascii="宋体" w:hAnsi="宋体"/>
          <w:color w:val="000000" w:themeColor="text1"/>
          <w:sz w:val="24"/>
          <w14:textFill>
            <w14:solidFill>
              <w14:schemeClr w14:val="tx1"/>
            </w14:solidFill>
          </w14:textFill>
        </w:rPr>
        <w:t>发榜方项目承担单位与中榜方签订技术合同，双方签字盖章后生效。发榜方项目承担单位与中榜方要按照国家相关法律法规规定，在技术合同中约定知识产权的归属和分配，避免产生知识产权纠纷</w:t>
      </w:r>
      <w:bookmarkEnd w:id="31"/>
      <w:bookmarkEnd w:id="32"/>
      <w:bookmarkEnd w:id="33"/>
      <w:bookmarkEnd w:id="34"/>
      <w:bookmarkStart w:id="35" w:name="_Toc491589970"/>
      <w:bookmarkEnd w:id="35"/>
      <w:r>
        <w:rPr>
          <w:rFonts w:hint="eastAsia" w:ascii="宋体" w:hAnsi="宋体"/>
          <w:color w:val="000000" w:themeColor="text1"/>
          <w:sz w:val="24"/>
          <w14:textFill>
            <w14:solidFill>
              <w14:schemeClr w14:val="tx1"/>
            </w14:solidFill>
          </w14:textFill>
        </w:rPr>
        <w:t>，并到相关科技管理部门备案。</w:t>
      </w:r>
    </w:p>
    <w:p>
      <w:pPr>
        <w:spacing w:line="360" w:lineRule="auto"/>
        <w:rPr>
          <w:rFonts w:hint="eastAsia" w:ascii="仿宋" w:hAnsi="仿宋" w:eastAsia="仿宋" w:cs="仿宋"/>
          <w:color w:val="000000" w:themeColor="text1"/>
          <w:kern w:val="0"/>
          <w:sz w:val="32"/>
          <w:szCs w:val="32"/>
          <w14:textFill>
            <w14:solidFill>
              <w14:schemeClr w14:val="tx1"/>
            </w14:solidFill>
          </w14:textFill>
        </w:rPr>
      </w:pPr>
    </w:p>
    <w:p>
      <w:pPr>
        <w:spacing w:line="360" w:lineRule="auto"/>
        <w:rPr>
          <w:rFonts w:hint="eastAsia" w:ascii="仿宋" w:hAnsi="仿宋" w:eastAsia="仿宋" w:cs="仿宋"/>
          <w:color w:val="000000" w:themeColor="text1"/>
          <w:kern w:val="0"/>
          <w:sz w:val="32"/>
          <w:szCs w:val="32"/>
          <w14:textFill>
            <w14:solidFill>
              <w14:schemeClr w14:val="tx1"/>
            </w14:solidFill>
          </w14:textFill>
        </w:rPr>
      </w:pPr>
    </w:p>
    <w:p>
      <w:pPr>
        <w:spacing w:line="360" w:lineRule="auto"/>
        <w:rPr>
          <w:rFonts w:hint="eastAsia" w:ascii="仿宋" w:hAnsi="仿宋" w:eastAsia="仿宋" w:cs="仿宋"/>
          <w:color w:val="000000" w:themeColor="text1"/>
          <w:kern w:val="0"/>
          <w:sz w:val="32"/>
          <w:szCs w:val="32"/>
          <w14:textFill>
            <w14:solidFill>
              <w14:schemeClr w14:val="tx1"/>
            </w14:solidFill>
          </w14:textFill>
        </w:rPr>
      </w:pPr>
    </w:p>
    <w:p>
      <w:pPr>
        <w:spacing w:line="360" w:lineRule="auto"/>
        <w:rPr>
          <w:rFonts w:hint="eastAsia" w:ascii="仿宋" w:hAnsi="仿宋" w:eastAsia="仿宋" w:cs="仿宋"/>
          <w:color w:val="000000" w:themeColor="text1"/>
          <w:kern w:val="0"/>
          <w:sz w:val="32"/>
          <w:szCs w:val="32"/>
          <w14:textFill>
            <w14:solidFill>
              <w14:schemeClr w14:val="tx1"/>
            </w14:solidFill>
          </w14:textFill>
        </w:rPr>
      </w:pPr>
    </w:p>
    <w:p>
      <w:pPr>
        <w:spacing w:line="360" w:lineRule="auto"/>
        <w:rPr>
          <w:rFonts w:hint="eastAsia" w:ascii="仿宋" w:hAnsi="仿宋" w:eastAsia="仿宋" w:cs="仿宋"/>
          <w:color w:val="000000" w:themeColor="text1"/>
          <w:kern w:val="0"/>
          <w:sz w:val="32"/>
          <w:szCs w:val="32"/>
          <w14:textFill>
            <w14:solidFill>
              <w14:schemeClr w14:val="tx1"/>
            </w14:solidFill>
          </w14:textFill>
        </w:rPr>
      </w:pPr>
    </w:p>
    <w:p>
      <w:pPr>
        <w:spacing w:line="360" w:lineRule="auto"/>
        <w:rPr>
          <w:rFonts w:hint="eastAsia" w:ascii="仿宋" w:hAnsi="仿宋" w:eastAsia="仿宋" w:cs="仿宋"/>
          <w:color w:val="000000" w:themeColor="text1"/>
          <w:kern w:val="0"/>
          <w:sz w:val="32"/>
          <w:szCs w:val="32"/>
          <w14:textFill>
            <w14:solidFill>
              <w14:schemeClr w14:val="tx1"/>
            </w14:solidFill>
          </w14:textFill>
        </w:rPr>
      </w:pPr>
    </w:p>
    <w:p>
      <w:pPr>
        <w:spacing w:line="360" w:lineRule="auto"/>
        <w:rPr>
          <w:rFonts w:hint="eastAsia" w:ascii="仿宋" w:hAnsi="仿宋" w:eastAsia="仿宋" w:cs="仿宋"/>
          <w:color w:val="000000" w:themeColor="text1"/>
          <w:kern w:val="0"/>
          <w:sz w:val="32"/>
          <w:szCs w:val="32"/>
          <w14:textFill>
            <w14:solidFill>
              <w14:schemeClr w14:val="tx1"/>
            </w14:solidFill>
          </w14:textFill>
        </w:rPr>
      </w:pPr>
    </w:p>
    <w:p>
      <w:pPr>
        <w:spacing w:line="360" w:lineRule="auto"/>
        <w:rPr>
          <w:rFonts w:hint="eastAsia" w:ascii="仿宋" w:hAnsi="仿宋" w:eastAsia="仿宋" w:cs="仿宋"/>
          <w:color w:val="000000" w:themeColor="text1"/>
          <w:kern w:val="0"/>
          <w:sz w:val="32"/>
          <w:szCs w:val="32"/>
          <w14:textFill>
            <w14:solidFill>
              <w14:schemeClr w14:val="tx1"/>
            </w14:solidFill>
          </w14:textFill>
        </w:rPr>
      </w:pPr>
    </w:p>
    <w:p>
      <w:pPr>
        <w:spacing w:line="360" w:lineRule="auto"/>
        <w:rPr>
          <w:rFonts w:hint="eastAsia" w:ascii="仿宋" w:hAnsi="仿宋" w:eastAsia="仿宋" w:cs="仿宋"/>
          <w:color w:val="000000" w:themeColor="text1"/>
          <w:kern w:val="0"/>
          <w:sz w:val="32"/>
          <w:szCs w:val="32"/>
          <w14:textFill>
            <w14:solidFill>
              <w14:schemeClr w14:val="tx1"/>
            </w14:solidFill>
          </w14:textFill>
        </w:rPr>
      </w:pPr>
    </w:p>
    <w:p>
      <w:pPr>
        <w:spacing w:line="360" w:lineRule="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附件2</w:t>
      </w:r>
    </w:p>
    <w:p>
      <w:pPr>
        <w:spacing w:line="580" w:lineRule="exact"/>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河南能源</w:t>
      </w:r>
      <w:r>
        <w:rPr>
          <w:rFonts w:hint="eastAsia" w:ascii="方正小标宋简体" w:hAnsi="仿宋" w:eastAsia="方正小标宋简体"/>
          <w:color w:val="000000" w:themeColor="text1"/>
          <w:sz w:val="44"/>
          <w:szCs w:val="44"/>
          <w:lang w:eastAsia="zh-CN"/>
          <w14:textFill>
            <w14:solidFill>
              <w14:schemeClr w14:val="tx1"/>
            </w14:solidFill>
          </w14:textFill>
        </w:rPr>
        <w:t>鹤煤</w:t>
      </w:r>
      <w:r>
        <w:rPr>
          <w:rFonts w:hint="eastAsia" w:ascii="方正小标宋简体" w:hAnsi="仿宋" w:eastAsia="方正小标宋简体"/>
          <w:color w:val="000000" w:themeColor="text1"/>
          <w:sz w:val="44"/>
          <w:szCs w:val="44"/>
          <w14:textFill>
            <w14:solidFill>
              <w14:schemeClr w14:val="tx1"/>
            </w14:solidFill>
          </w14:textFill>
        </w:rPr>
        <w:t>公司揭榜投榜申请表</w:t>
      </w:r>
    </w:p>
    <w:tbl>
      <w:tblPr>
        <w:tblStyle w:val="13"/>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247"/>
        <w:gridCol w:w="1560"/>
        <w:gridCol w:w="1702"/>
        <w:gridCol w:w="179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tcPr>
          <w:p>
            <w:pPr>
              <w:spacing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发榜项目名称</w:t>
            </w:r>
          </w:p>
        </w:tc>
        <w:tc>
          <w:tcPr>
            <w:tcW w:w="7230" w:type="dxa"/>
            <w:gridSpan w:val="4"/>
          </w:tcPr>
          <w:p>
            <w:pPr>
              <w:spacing w:line="58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tcPr>
          <w:p>
            <w:pPr>
              <w:spacing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揭榜方单位名称</w:t>
            </w:r>
          </w:p>
        </w:tc>
        <w:tc>
          <w:tcPr>
            <w:tcW w:w="7230" w:type="dxa"/>
            <w:gridSpan w:val="4"/>
          </w:tcPr>
          <w:p>
            <w:pPr>
              <w:spacing w:line="58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restart"/>
            <w:vAlign w:val="center"/>
          </w:tcPr>
          <w:p>
            <w:pPr>
              <w:spacing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揭榜方科研</w:t>
            </w:r>
          </w:p>
          <w:p>
            <w:pPr>
              <w:spacing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团队</w:t>
            </w:r>
          </w:p>
          <w:p>
            <w:pPr>
              <w:spacing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力量</w:t>
            </w:r>
          </w:p>
        </w:tc>
        <w:tc>
          <w:tcPr>
            <w:tcW w:w="1247" w:type="dxa"/>
            <w:vAlign w:val="center"/>
          </w:tcPr>
          <w:p>
            <w:pPr>
              <w:spacing w:before="100" w:beforeAutospacing="1" w:after="100" w:afterAutospacing="1"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职责</w:t>
            </w:r>
          </w:p>
        </w:tc>
        <w:tc>
          <w:tcPr>
            <w:tcW w:w="1560" w:type="dxa"/>
          </w:tcPr>
          <w:p>
            <w:pPr>
              <w:spacing w:before="100" w:beforeAutospacing="1" w:after="100" w:afterAutospacing="1"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702" w:type="dxa"/>
          </w:tcPr>
          <w:p>
            <w:pPr>
              <w:spacing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出生年月</w:t>
            </w:r>
          </w:p>
        </w:tc>
        <w:tc>
          <w:tcPr>
            <w:tcW w:w="1799" w:type="dxa"/>
          </w:tcPr>
          <w:p>
            <w:pPr>
              <w:spacing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职务职称</w:t>
            </w:r>
          </w:p>
        </w:tc>
        <w:tc>
          <w:tcPr>
            <w:tcW w:w="2169" w:type="dxa"/>
          </w:tcPr>
          <w:p>
            <w:pPr>
              <w:spacing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研究专业方向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continue"/>
            <w:vAlign w:val="center"/>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247" w:type="dxa"/>
            <w:vAlign w:val="center"/>
          </w:tcPr>
          <w:p>
            <w:pPr>
              <w:spacing w:before="100" w:beforeAutospacing="1" w:after="100" w:afterAutospacing="1"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挂帅者</w:t>
            </w:r>
          </w:p>
        </w:tc>
        <w:tc>
          <w:tcPr>
            <w:tcW w:w="1560"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02"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99"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2169" w:type="dxa"/>
          </w:tcPr>
          <w:p>
            <w:pPr>
              <w:spacing w:line="58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continue"/>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247" w:type="dxa"/>
            <w:vMerge w:val="restart"/>
            <w:vAlign w:val="center"/>
          </w:tcPr>
          <w:p>
            <w:pPr>
              <w:spacing w:before="100" w:beforeAutospacing="1" w:after="100" w:afterAutospacing="1"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核心人员</w:t>
            </w:r>
          </w:p>
        </w:tc>
        <w:tc>
          <w:tcPr>
            <w:tcW w:w="1560"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02"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99"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2169" w:type="dxa"/>
          </w:tcPr>
          <w:p>
            <w:pPr>
              <w:spacing w:line="58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continue"/>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247" w:type="dxa"/>
            <w:vMerge w:val="continue"/>
            <w:vAlign w:val="center"/>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560"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02"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99"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2169" w:type="dxa"/>
          </w:tcPr>
          <w:p>
            <w:pPr>
              <w:spacing w:line="58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continue"/>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247" w:type="dxa"/>
            <w:vMerge w:val="restart"/>
            <w:vAlign w:val="center"/>
          </w:tcPr>
          <w:p>
            <w:pPr>
              <w:spacing w:before="100" w:beforeAutospacing="1" w:after="100" w:afterAutospacing="1"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其他成员</w:t>
            </w:r>
          </w:p>
        </w:tc>
        <w:tc>
          <w:tcPr>
            <w:tcW w:w="1560"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02"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99"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2169" w:type="dxa"/>
          </w:tcPr>
          <w:p>
            <w:pPr>
              <w:spacing w:line="58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continue"/>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247" w:type="dxa"/>
            <w:vMerge w:val="continue"/>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560"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02"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99"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2169" w:type="dxa"/>
          </w:tcPr>
          <w:p>
            <w:pPr>
              <w:spacing w:line="58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continue"/>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247" w:type="dxa"/>
            <w:vMerge w:val="continue"/>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560"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02"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1799" w:type="dxa"/>
          </w:tcPr>
          <w:p>
            <w:pPr>
              <w:spacing w:line="580" w:lineRule="exact"/>
              <w:jc w:val="center"/>
              <w:rPr>
                <w:rFonts w:ascii="仿宋" w:hAnsi="仿宋" w:eastAsia="仿宋"/>
                <w:color w:val="000000" w:themeColor="text1"/>
                <w:sz w:val="30"/>
                <w:szCs w:val="30"/>
                <w14:textFill>
                  <w14:solidFill>
                    <w14:schemeClr w14:val="tx1"/>
                  </w14:solidFill>
                </w14:textFill>
              </w:rPr>
            </w:pPr>
          </w:p>
        </w:tc>
        <w:tc>
          <w:tcPr>
            <w:tcW w:w="2169" w:type="dxa"/>
          </w:tcPr>
          <w:p>
            <w:pPr>
              <w:spacing w:line="58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410" w:type="dxa"/>
            <w:gridSpan w:val="2"/>
            <w:vAlign w:val="center"/>
          </w:tcPr>
          <w:p>
            <w:pPr>
              <w:spacing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揭榜方与项目</w:t>
            </w:r>
          </w:p>
          <w:p>
            <w:pPr>
              <w:spacing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相关的科研优势</w:t>
            </w:r>
          </w:p>
        </w:tc>
        <w:tc>
          <w:tcPr>
            <w:tcW w:w="7230" w:type="dxa"/>
            <w:gridSpan w:val="4"/>
          </w:tcPr>
          <w:p>
            <w:pPr>
              <w:spacing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410" w:type="dxa"/>
            <w:gridSpan w:val="2"/>
            <w:vAlign w:val="center"/>
          </w:tcPr>
          <w:p>
            <w:pPr>
              <w:spacing w:before="100" w:beforeAutospacing="1" w:after="100" w:afterAutospacing="1"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揭榜挂帅者承诺</w:t>
            </w:r>
          </w:p>
        </w:tc>
        <w:tc>
          <w:tcPr>
            <w:tcW w:w="7230" w:type="dxa"/>
            <w:gridSpan w:val="4"/>
          </w:tcPr>
          <w:p>
            <w:pPr>
              <w:spacing w:before="100" w:beforeAutospacing="1" w:after="100" w:afterAutospacing="1" w:line="58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本人承诺，以上所填内容属实。若有不实，愿意接受所带来的不良影响。</w:t>
            </w:r>
          </w:p>
          <w:p>
            <w:pPr>
              <w:spacing w:line="580" w:lineRule="exact"/>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揭榜挂帅者：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410" w:type="dxa"/>
            <w:gridSpan w:val="2"/>
            <w:vAlign w:val="center"/>
          </w:tcPr>
          <w:p>
            <w:pPr>
              <w:spacing w:before="100" w:beforeAutospacing="1" w:after="100" w:afterAutospacing="1" w:line="58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揭榜方单位意见</w:t>
            </w:r>
          </w:p>
        </w:tc>
        <w:tc>
          <w:tcPr>
            <w:tcW w:w="7230" w:type="dxa"/>
            <w:gridSpan w:val="4"/>
          </w:tcPr>
          <w:p>
            <w:pPr>
              <w:spacing w:before="100" w:beforeAutospacing="1" w:after="100" w:afterAutospacing="1" w:line="58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情况属实，同意申请。</w:t>
            </w:r>
          </w:p>
          <w:p>
            <w:pPr>
              <w:spacing w:line="580" w:lineRule="exact"/>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（盖章）</w:t>
            </w:r>
          </w:p>
          <w:p>
            <w:pPr>
              <w:spacing w:line="580" w:lineRule="exact"/>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年  月  日</w:t>
            </w:r>
          </w:p>
        </w:tc>
      </w:tr>
    </w:tbl>
    <w:p>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p>
    <w:p>
      <w:pPr>
        <w:jc w:val="left"/>
        <w:rPr>
          <w:rFonts w:ascii="仿宋_GB2312" w:hAnsi="仿宋_GB2312" w:eastAsia="仿宋_GB2312" w:cs="仿宋_GB2312"/>
          <w:color w:val="000000" w:themeColor="text1"/>
          <w:sz w:val="32"/>
          <w:szCs w:val="32"/>
          <w14:textFill>
            <w14:solidFill>
              <w14:schemeClr w14:val="tx1"/>
            </w14:solidFill>
          </w14:textFill>
        </w:rPr>
      </w:pPr>
    </w:p>
    <w:sectPr>
      <w:pgSz w:w="11906" w:h="16838"/>
      <w:pgMar w:top="1418"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A3E52"/>
    <w:multiLevelType w:val="singleLevel"/>
    <w:tmpl w:val="8A7A3E52"/>
    <w:lvl w:ilvl="0" w:tentative="0">
      <w:start w:val="1"/>
      <w:numFmt w:val="chineseCounting"/>
      <w:suff w:val="nothing"/>
      <w:lvlText w:val="（%1）"/>
      <w:lvlJc w:val="left"/>
      <w:rPr>
        <w:rFonts w:hint="eastAsia"/>
      </w:rPr>
    </w:lvl>
  </w:abstractNum>
  <w:abstractNum w:abstractNumId="1">
    <w:nsid w:val="A610295F"/>
    <w:multiLevelType w:val="singleLevel"/>
    <w:tmpl w:val="A610295F"/>
    <w:lvl w:ilvl="0" w:tentative="0">
      <w:start w:val="1"/>
      <w:numFmt w:val="chineseCounting"/>
      <w:suff w:val="nothing"/>
      <w:lvlText w:val="（%1）"/>
      <w:lvlJc w:val="left"/>
      <w:rPr>
        <w:rFonts w:hint="eastAsia"/>
      </w:rPr>
    </w:lvl>
  </w:abstractNum>
  <w:abstractNum w:abstractNumId="2">
    <w:nsid w:val="C76798E6"/>
    <w:multiLevelType w:val="singleLevel"/>
    <w:tmpl w:val="C76798E6"/>
    <w:lvl w:ilvl="0" w:tentative="0">
      <w:start w:val="1"/>
      <w:numFmt w:val="decimal"/>
      <w:suff w:val="nothing"/>
      <w:lvlText w:val="（%1）"/>
      <w:lvlJc w:val="left"/>
    </w:lvl>
  </w:abstractNum>
  <w:abstractNum w:abstractNumId="3">
    <w:nsid w:val="F9B72570"/>
    <w:multiLevelType w:val="singleLevel"/>
    <w:tmpl w:val="F9B72570"/>
    <w:lvl w:ilvl="0" w:tentative="0">
      <w:start w:val="1"/>
      <w:numFmt w:val="chineseCounting"/>
      <w:suff w:val="nothing"/>
      <w:lvlText w:val="（%1）"/>
      <w:lvlJc w:val="left"/>
      <w:rPr>
        <w:rFonts w:hint="eastAsia"/>
      </w:rPr>
    </w:lvl>
  </w:abstractNum>
  <w:abstractNum w:abstractNumId="4">
    <w:nsid w:val="5954884A"/>
    <w:multiLevelType w:val="singleLevel"/>
    <w:tmpl w:val="5954884A"/>
    <w:lvl w:ilvl="0" w:tentative="0">
      <w:start w:val="1"/>
      <w:numFmt w:val="decimal"/>
      <w:suff w:val="nothing"/>
      <w:lvlText w:val="（%1）"/>
      <w:lvlJc w:val="left"/>
    </w:lvl>
  </w:abstractNum>
  <w:abstractNum w:abstractNumId="5">
    <w:nsid w:val="617EC945"/>
    <w:multiLevelType w:val="singleLevel"/>
    <w:tmpl w:val="617EC945"/>
    <w:lvl w:ilvl="0" w:tentative="0">
      <w:start w:val="1"/>
      <w:numFmt w:val="chineseCounting"/>
      <w:suff w:val="nothing"/>
      <w:lvlText w:val="（%1）"/>
      <w:lvlJc w:val="left"/>
      <w:rPr>
        <w:rFonts w:hint="eastAsia"/>
      </w:rPr>
    </w:lvl>
  </w:abstractNum>
  <w:abstractNum w:abstractNumId="6">
    <w:nsid w:val="63589AD0"/>
    <w:multiLevelType w:val="singleLevel"/>
    <w:tmpl w:val="63589AD0"/>
    <w:lvl w:ilvl="0" w:tentative="0">
      <w:start w:val="1"/>
      <w:numFmt w:val="decimal"/>
      <w:suff w:val="nothing"/>
      <w:lvlText w:val="（%1）"/>
      <w:lvlJc w:val="left"/>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mIyYTYyYmY4YWNiYTI3YjVhZmFkYmRkYjg2OTkifQ=="/>
  </w:docVars>
  <w:rsids>
    <w:rsidRoot w:val="00C8653A"/>
    <w:rsid w:val="000175D2"/>
    <w:rsid w:val="00053886"/>
    <w:rsid w:val="00081041"/>
    <w:rsid w:val="000C27F7"/>
    <w:rsid w:val="000C3E37"/>
    <w:rsid w:val="000F20E3"/>
    <w:rsid w:val="00117444"/>
    <w:rsid w:val="0014025D"/>
    <w:rsid w:val="001435F1"/>
    <w:rsid w:val="00187BA7"/>
    <w:rsid w:val="001929F0"/>
    <w:rsid w:val="002664AE"/>
    <w:rsid w:val="0027180C"/>
    <w:rsid w:val="0029061C"/>
    <w:rsid w:val="002D3F9B"/>
    <w:rsid w:val="00317287"/>
    <w:rsid w:val="00343A70"/>
    <w:rsid w:val="003712F9"/>
    <w:rsid w:val="0039707B"/>
    <w:rsid w:val="003F02B4"/>
    <w:rsid w:val="00411FDF"/>
    <w:rsid w:val="00433643"/>
    <w:rsid w:val="0047502E"/>
    <w:rsid w:val="004A4F24"/>
    <w:rsid w:val="00535EA2"/>
    <w:rsid w:val="005740AB"/>
    <w:rsid w:val="005A2E3A"/>
    <w:rsid w:val="005B5F88"/>
    <w:rsid w:val="005C56BE"/>
    <w:rsid w:val="005D4E5F"/>
    <w:rsid w:val="005D643A"/>
    <w:rsid w:val="005F2486"/>
    <w:rsid w:val="0062029D"/>
    <w:rsid w:val="00623C70"/>
    <w:rsid w:val="00641239"/>
    <w:rsid w:val="006630D2"/>
    <w:rsid w:val="00673BA5"/>
    <w:rsid w:val="0067606F"/>
    <w:rsid w:val="00686E0B"/>
    <w:rsid w:val="006A0B46"/>
    <w:rsid w:val="006B3FD9"/>
    <w:rsid w:val="006E773B"/>
    <w:rsid w:val="007127B0"/>
    <w:rsid w:val="00785472"/>
    <w:rsid w:val="007900AB"/>
    <w:rsid w:val="00791F7D"/>
    <w:rsid w:val="007C4F28"/>
    <w:rsid w:val="007D488E"/>
    <w:rsid w:val="007F34A4"/>
    <w:rsid w:val="007F3FF6"/>
    <w:rsid w:val="008B0034"/>
    <w:rsid w:val="008F1EDB"/>
    <w:rsid w:val="00920D4F"/>
    <w:rsid w:val="00926843"/>
    <w:rsid w:val="00972B77"/>
    <w:rsid w:val="00986C11"/>
    <w:rsid w:val="00986D21"/>
    <w:rsid w:val="00997C85"/>
    <w:rsid w:val="00A634B0"/>
    <w:rsid w:val="00A82FD2"/>
    <w:rsid w:val="00AB1F78"/>
    <w:rsid w:val="00AE5192"/>
    <w:rsid w:val="00AF66FB"/>
    <w:rsid w:val="00B455A7"/>
    <w:rsid w:val="00BD108A"/>
    <w:rsid w:val="00C151B2"/>
    <w:rsid w:val="00C42E4E"/>
    <w:rsid w:val="00C72262"/>
    <w:rsid w:val="00C8653A"/>
    <w:rsid w:val="00CA4252"/>
    <w:rsid w:val="00CB69CE"/>
    <w:rsid w:val="00CE6C3E"/>
    <w:rsid w:val="00CF006E"/>
    <w:rsid w:val="00CF4E12"/>
    <w:rsid w:val="00D20664"/>
    <w:rsid w:val="00D40348"/>
    <w:rsid w:val="00D50124"/>
    <w:rsid w:val="00D84A57"/>
    <w:rsid w:val="00D93599"/>
    <w:rsid w:val="00DC7EF2"/>
    <w:rsid w:val="00DD5ADD"/>
    <w:rsid w:val="00DF3323"/>
    <w:rsid w:val="00E27586"/>
    <w:rsid w:val="00E371FE"/>
    <w:rsid w:val="00E41032"/>
    <w:rsid w:val="00E452DE"/>
    <w:rsid w:val="00E520F8"/>
    <w:rsid w:val="00E55416"/>
    <w:rsid w:val="00E94413"/>
    <w:rsid w:val="00EA1A9E"/>
    <w:rsid w:val="00ED0BF6"/>
    <w:rsid w:val="00EE7961"/>
    <w:rsid w:val="00EF5A02"/>
    <w:rsid w:val="00F01551"/>
    <w:rsid w:val="00F52CE4"/>
    <w:rsid w:val="00FE7505"/>
    <w:rsid w:val="02042846"/>
    <w:rsid w:val="02C72D52"/>
    <w:rsid w:val="04107CBF"/>
    <w:rsid w:val="048E542B"/>
    <w:rsid w:val="049D2BD4"/>
    <w:rsid w:val="04E830CB"/>
    <w:rsid w:val="04E94BD0"/>
    <w:rsid w:val="051B07E7"/>
    <w:rsid w:val="057D5CAF"/>
    <w:rsid w:val="05962606"/>
    <w:rsid w:val="05A40522"/>
    <w:rsid w:val="082B7612"/>
    <w:rsid w:val="097B107A"/>
    <w:rsid w:val="09BB7E8B"/>
    <w:rsid w:val="09E368B0"/>
    <w:rsid w:val="09F12709"/>
    <w:rsid w:val="0A1A3CFB"/>
    <w:rsid w:val="0A9A26C8"/>
    <w:rsid w:val="0AF57947"/>
    <w:rsid w:val="0B3F1EC0"/>
    <w:rsid w:val="0B3F66D6"/>
    <w:rsid w:val="0BD569B5"/>
    <w:rsid w:val="0C632FA1"/>
    <w:rsid w:val="0D484827"/>
    <w:rsid w:val="0DB1720D"/>
    <w:rsid w:val="0E0E417C"/>
    <w:rsid w:val="0E111A01"/>
    <w:rsid w:val="0F2546B0"/>
    <w:rsid w:val="10094C6B"/>
    <w:rsid w:val="11026651"/>
    <w:rsid w:val="1193596C"/>
    <w:rsid w:val="11B5451B"/>
    <w:rsid w:val="12D01DBA"/>
    <w:rsid w:val="13732930"/>
    <w:rsid w:val="13750189"/>
    <w:rsid w:val="13A24CF6"/>
    <w:rsid w:val="13AD1DFD"/>
    <w:rsid w:val="13E56991"/>
    <w:rsid w:val="145A2424"/>
    <w:rsid w:val="158D738E"/>
    <w:rsid w:val="15D96666"/>
    <w:rsid w:val="15EC04AB"/>
    <w:rsid w:val="165943A2"/>
    <w:rsid w:val="167B7CED"/>
    <w:rsid w:val="16B317B3"/>
    <w:rsid w:val="177B244D"/>
    <w:rsid w:val="17A0154D"/>
    <w:rsid w:val="17C10263"/>
    <w:rsid w:val="18912018"/>
    <w:rsid w:val="19326C9B"/>
    <w:rsid w:val="19E97ACB"/>
    <w:rsid w:val="1B4730A3"/>
    <w:rsid w:val="1B6705D5"/>
    <w:rsid w:val="1B98378C"/>
    <w:rsid w:val="1DE01188"/>
    <w:rsid w:val="1E1D2544"/>
    <w:rsid w:val="1E301175"/>
    <w:rsid w:val="1F074587"/>
    <w:rsid w:val="1F8F456E"/>
    <w:rsid w:val="1F92624F"/>
    <w:rsid w:val="1FA8614B"/>
    <w:rsid w:val="20173BF2"/>
    <w:rsid w:val="20D612D5"/>
    <w:rsid w:val="20D8528F"/>
    <w:rsid w:val="20F46465"/>
    <w:rsid w:val="212846EB"/>
    <w:rsid w:val="212E5195"/>
    <w:rsid w:val="216D4423"/>
    <w:rsid w:val="21F24D7D"/>
    <w:rsid w:val="222F59A7"/>
    <w:rsid w:val="226F4137"/>
    <w:rsid w:val="23966A78"/>
    <w:rsid w:val="23A34399"/>
    <w:rsid w:val="24486265"/>
    <w:rsid w:val="246A59A6"/>
    <w:rsid w:val="24786AE6"/>
    <w:rsid w:val="24C148B0"/>
    <w:rsid w:val="25210CB8"/>
    <w:rsid w:val="259C54CD"/>
    <w:rsid w:val="25E940BF"/>
    <w:rsid w:val="260926ED"/>
    <w:rsid w:val="265E07A1"/>
    <w:rsid w:val="26D018DD"/>
    <w:rsid w:val="271E1120"/>
    <w:rsid w:val="27587277"/>
    <w:rsid w:val="28126853"/>
    <w:rsid w:val="281575FE"/>
    <w:rsid w:val="28B1594D"/>
    <w:rsid w:val="290C6959"/>
    <w:rsid w:val="2AAC71B7"/>
    <w:rsid w:val="2BD870AF"/>
    <w:rsid w:val="2C1E7215"/>
    <w:rsid w:val="2C2C2F57"/>
    <w:rsid w:val="2C525B44"/>
    <w:rsid w:val="2C7D6BE2"/>
    <w:rsid w:val="2C8844F1"/>
    <w:rsid w:val="2CA83CBA"/>
    <w:rsid w:val="2D3B104C"/>
    <w:rsid w:val="2D7059A5"/>
    <w:rsid w:val="2F147E5C"/>
    <w:rsid w:val="2FE6700E"/>
    <w:rsid w:val="302126AC"/>
    <w:rsid w:val="30C01930"/>
    <w:rsid w:val="316D3DF6"/>
    <w:rsid w:val="31E16592"/>
    <w:rsid w:val="3206489B"/>
    <w:rsid w:val="32C616EE"/>
    <w:rsid w:val="32F52BCB"/>
    <w:rsid w:val="336A27D8"/>
    <w:rsid w:val="336D7C9B"/>
    <w:rsid w:val="33FE7DDA"/>
    <w:rsid w:val="34DC2B4A"/>
    <w:rsid w:val="351C0C57"/>
    <w:rsid w:val="35C01678"/>
    <w:rsid w:val="35C80CC2"/>
    <w:rsid w:val="36802931"/>
    <w:rsid w:val="36EA470D"/>
    <w:rsid w:val="37910CD8"/>
    <w:rsid w:val="38082E33"/>
    <w:rsid w:val="38674428"/>
    <w:rsid w:val="38926838"/>
    <w:rsid w:val="38A938DE"/>
    <w:rsid w:val="38BC6819"/>
    <w:rsid w:val="38DB6697"/>
    <w:rsid w:val="3A7B57D6"/>
    <w:rsid w:val="3B143312"/>
    <w:rsid w:val="3B563122"/>
    <w:rsid w:val="3B7566C9"/>
    <w:rsid w:val="3C53337D"/>
    <w:rsid w:val="3CC53834"/>
    <w:rsid w:val="3D9D1A6F"/>
    <w:rsid w:val="3E3659C5"/>
    <w:rsid w:val="3E4B6F33"/>
    <w:rsid w:val="3E941390"/>
    <w:rsid w:val="3EB93087"/>
    <w:rsid w:val="3ECA30D0"/>
    <w:rsid w:val="3EF72003"/>
    <w:rsid w:val="3F67573F"/>
    <w:rsid w:val="3FE94A63"/>
    <w:rsid w:val="402932CE"/>
    <w:rsid w:val="40720BA9"/>
    <w:rsid w:val="40865011"/>
    <w:rsid w:val="40D8045B"/>
    <w:rsid w:val="40FD2557"/>
    <w:rsid w:val="41831414"/>
    <w:rsid w:val="41B84135"/>
    <w:rsid w:val="41E00614"/>
    <w:rsid w:val="424E6E7B"/>
    <w:rsid w:val="425E3946"/>
    <w:rsid w:val="43933DE1"/>
    <w:rsid w:val="43A733AF"/>
    <w:rsid w:val="43FD177C"/>
    <w:rsid w:val="443D0E19"/>
    <w:rsid w:val="444B4348"/>
    <w:rsid w:val="446C6A68"/>
    <w:rsid w:val="45663891"/>
    <w:rsid w:val="459B0086"/>
    <w:rsid w:val="45D415CE"/>
    <w:rsid w:val="45DD139D"/>
    <w:rsid w:val="463C0B6C"/>
    <w:rsid w:val="46727F78"/>
    <w:rsid w:val="46F030A7"/>
    <w:rsid w:val="47A83982"/>
    <w:rsid w:val="47AB7CF7"/>
    <w:rsid w:val="47B16B3B"/>
    <w:rsid w:val="47B562E3"/>
    <w:rsid w:val="485639BC"/>
    <w:rsid w:val="49074697"/>
    <w:rsid w:val="49C83E68"/>
    <w:rsid w:val="4AAA17BF"/>
    <w:rsid w:val="4AB663B6"/>
    <w:rsid w:val="4B2F68E7"/>
    <w:rsid w:val="4B3831C3"/>
    <w:rsid w:val="4B496369"/>
    <w:rsid w:val="4C487368"/>
    <w:rsid w:val="4CD4304E"/>
    <w:rsid w:val="4DC96400"/>
    <w:rsid w:val="4DDF5827"/>
    <w:rsid w:val="4EDD74E8"/>
    <w:rsid w:val="4EF9544D"/>
    <w:rsid w:val="4F18335A"/>
    <w:rsid w:val="4F3243CA"/>
    <w:rsid w:val="4F7F298C"/>
    <w:rsid w:val="50011E81"/>
    <w:rsid w:val="527F4ACD"/>
    <w:rsid w:val="528C45CC"/>
    <w:rsid w:val="52B21972"/>
    <w:rsid w:val="5313638B"/>
    <w:rsid w:val="53521BC0"/>
    <w:rsid w:val="544D31C5"/>
    <w:rsid w:val="55297D14"/>
    <w:rsid w:val="55472A2C"/>
    <w:rsid w:val="55DB5FB8"/>
    <w:rsid w:val="562E5CB1"/>
    <w:rsid w:val="56CD0D7E"/>
    <w:rsid w:val="56DA6B73"/>
    <w:rsid w:val="57CB5299"/>
    <w:rsid w:val="57EF5F8A"/>
    <w:rsid w:val="581C0818"/>
    <w:rsid w:val="581C3122"/>
    <w:rsid w:val="5A8D548A"/>
    <w:rsid w:val="5AEE1B26"/>
    <w:rsid w:val="5B3A1C37"/>
    <w:rsid w:val="5B584E65"/>
    <w:rsid w:val="5C021DA2"/>
    <w:rsid w:val="5C4A0C92"/>
    <w:rsid w:val="5D5A7B3E"/>
    <w:rsid w:val="5DE60077"/>
    <w:rsid w:val="5F2E65C5"/>
    <w:rsid w:val="5F301C24"/>
    <w:rsid w:val="602F7E0C"/>
    <w:rsid w:val="620A1325"/>
    <w:rsid w:val="62215B7F"/>
    <w:rsid w:val="623205C0"/>
    <w:rsid w:val="623C2A20"/>
    <w:rsid w:val="62DC3E7F"/>
    <w:rsid w:val="63593726"/>
    <w:rsid w:val="63E1091A"/>
    <w:rsid w:val="64833CBA"/>
    <w:rsid w:val="649144DE"/>
    <w:rsid w:val="649F4AA0"/>
    <w:rsid w:val="64AF74B7"/>
    <w:rsid w:val="650D0B5A"/>
    <w:rsid w:val="659E57D0"/>
    <w:rsid w:val="65E33E9D"/>
    <w:rsid w:val="65E47E23"/>
    <w:rsid w:val="668D5F30"/>
    <w:rsid w:val="66B45A48"/>
    <w:rsid w:val="67401345"/>
    <w:rsid w:val="68887D46"/>
    <w:rsid w:val="68921D45"/>
    <w:rsid w:val="68AA0334"/>
    <w:rsid w:val="6A2C4395"/>
    <w:rsid w:val="6A993E06"/>
    <w:rsid w:val="6AE2160D"/>
    <w:rsid w:val="6BF07522"/>
    <w:rsid w:val="6C214F51"/>
    <w:rsid w:val="6C4D3CBC"/>
    <w:rsid w:val="6CA94A25"/>
    <w:rsid w:val="6D361187"/>
    <w:rsid w:val="6DC04EA2"/>
    <w:rsid w:val="6E032E11"/>
    <w:rsid w:val="6E1D088A"/>
    <w:rsid w:val="6E502867"/>
    <w:rsid w:val="6EA36ACE"/>
    <w:rsid w:val="6F456A2F"/>
    <w:rsid w:val="6FD607DD"/>
    <w:rsid w:val="70E43258"/>
    <w:rsid w:val="71131196"/>
    <w:rsid w:val="715E766C"/>
    <w:rsid w:val="72147DCC"/>
    <w:rsid w:val="726461AD"/>
    <w:rsid w:val="73106187"/>
    <w:rsid w:val="74FC0F5A"/>
    <w:rsid w:val="763E33A9"/>
    <w:rsid w:val="77F10B7F"/>
    <w:rsid w:val="7846412D"/>
    <w:rsid w:val="790030F2"/>
    <w:rsid w:val="7B03675F"/>
    <w:rsid w:val="7B120345"/>
    <w:rsid w:val="7BB72ABC"/>
    <w:rsid w:val="7BDE7533"/>
    <w:rsid w:val="7CC04CEF"/>
    <w:rsid w:val="7D3A315F"/>
    <w:rsid w:val="7D86560B"/>
    <w:rsid w:val="7E350DC4"/>
    <w:rsid w:val="7E815F22"/>
    <w:rsid w:val="7F111447"/>
    <w:rsid w:val="7F215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autoRedefine/>
    <w:qFormat/>
    <w:uiPriority w:val="99"/>
    <w:pPr>
      <w:keepNext/>
      <w:keepLines/>
      <w:adjustRightInd w:val="0"/>
      <w:spacing w:before="160" w:after="160" w:line="160" w:lineRule="atLeast"/>
      <w:textAlignment w:val="baseline"/>
      <w:outlineLvl w:val="0"/>
    </w:pPr>
    <w:rPr>
      <w:rFonts w:ascii="黑体" w:hAnsi="Times New Roman" w:eastAsia="黑体" w:cs="Times New Roman"/>
      <w:kern w:val="44"/>
      <w:sz w:val="32"/>
      <w:szCs w:val="2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textAlignment w:val="baseline"/>
    </w:pPr>
    <w:rPr>
      <w:sz w:val="24"/>
    </w:rPr>
  </w:style>
  <w:style w:type="paragraph" w:styleId="4">
    <w:name w:val="Note Heading"/>
    <w:basedOn w:val="1"/>
    <w:next w:val="1"/>
    <w:unhideWhenUsed/>
    <w:qFormat/>
    <w:uiPriority w:val="99"/>
    <w:pPr>
      <w:widowControl/>
      <w:tabs>
        <w:tab w:val="left" w:pos="882"/>
      </w:tabs>
      <w:spacing w:before="40" w:after="40" w:line="360" w:lineRule="auto"/>
      <w:ind w:left="1134" w:firstLine="200" w:firstLineChars="200"/>
      <w:jc w:val="center"/>
    </w:pPr>
    <w:rPr>
      <w:rFonts w:ascii="Arial" w:hAnsi="Arial" w:cs="Times New Roman"/>
      <w:spacing w:val="2"/>
      <w:sz w:val="21"/>
      <w:szCs w:val="20"/>
      <w:lang w:eastAsia="zh-CN"/>
    </w:rPr>
  </w:style>
  <w:style w:type="paragraph" w:styleId="5">
    <w:name w:val="Body Text 3"/>
    <w:basedOn w:val="1"/>
    <w:qFormat/>
    <w:uiPriority w:val="0"/>
    <w:pPr>
      <w:spacing w:line="440" w:lineRule="exact"/>
    </w:pPr>
    <w:rPr>
      <w:b/>
      <w:sz w:val="28"/>
      <w:szCs w:val="20"/>
    </w:rPr>
  </w:style>
  <w:style w:type="paragraph" w:styleId="6">
    <w:name w:val="Body Text"/>
    <w:basedOn w:val="1"/>
    <w:unhideWhenUsed/>
    <w:qFormat/>
    <w:uiPriority w:val="99"/>
    <w:pPr>
      <w:spacing w:after="120"/>
    </w:pPr>
  </w:style>
  <w:style w:type="paragraph" w:styleId="7">
    <w:name w:val="Body Text Indent"/>
    <w:basedOn w:val="1"/>
    <w:qFormat/>
    <w:uiPriority w:val="0"/>
    <w:pPr>
      <w:spacing w:after="120"/>
      <w:ind w:left="420" w:leftChars="200"/>
    </w:p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qFormat/>
    <w:uiPriority w:val="0"/>
    <w:pPr>
      <w:ind w:left="420" w:leftChars="200"/>
    </w:pPr>
    <w:rPr>
      <w:rFonts w:ascii="Calibri" w:hAnsi="Calibri" w:eastAsia="宋体" w:cs="Calibri"/>
      <w:szCs w:val="21"/>
    </w:rPr>
  </w:style>
  <w:style w:type="paragraph" w:styleId="11">
    <w:name w:val="Body Text 2"/>
    <w:basedOn w:val="1"/>
    <w:link w:val="21"/>
    <w:qFormat/>
    <w:uiPriority w:val="0"/>
    <w:pPr>
      <w:spacing w:after="120" w:line="480" w:lineRule="auto"/>
    </w:pPr>
    <w:rPr>
      <w:szCs w:val="22"/>
    </w:rPr>
  </w:style>
  <w:style w:type="paragraph" w:styleId="12">
    <w:name w:val="Message Header"/>
    <w:basedOn w:val="1"/>
    <w:next w:val="4"/>
    <w:unhideWhenUsed/>
    <w:qFormat/>
    <w:uiPriority w:val="99"/>
    <w:pPr>
      <w:widowControl/>
      <w:pBdr>
        <w:top w:val="single" w:color="auto" w:sz="6" w:space="1"/>
        <w:left w:val="single" w:color="auto" w:sz="6" w:space="1"/>
        <w:bottom w:val="single" w:color="auto" w:sz="6" w:space="1"/>
        <w:right w:val="single" w:color="auto" w:sz="6" w:space="1"/>
      </w:pBdr>
      <w:shd w:val="pct20" w:color="auto" w:fill="auto"/>
      <w:spacing w:before="40" w:after="40" w:line="360" w:lineRule="auto"/>
      <w:ind w:left="1080" w:leftChars="500" w:hanging="1080" w:hangingChars="500"/>
      <w:jc w:val="both"/>
    </w:pPr>
    <w:rPr>
      <w:rFonts w:ascii="Arial" w:hAnsi="Arial" w:cs="Times New Roman"/>
      <w:spacing w:val="2"/>
      <w:sz w:val="21"/>
      <w:szCs w:val="21"/>
      <w:lang w:eastAsia="zh-CN"/>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qFormat/>
    <w:uiPriority w:val="0"/>
    <w:rPr>
      <w:color w:val="0563C1" w:themeColor="hyperlink"/>
      <w:u w:val="single"/>
      <w14:textFill>
        <w14:solidFill>
          <w14:schemeClr w14:val="hlink"/>
        </w14:solidFill>
      </w14:textFill>
    </w:rPr>
  </w:style>
  <w:style w:type="character" w:customStyle="1" w:styleId="17">
    <w:name w:val="页眉 Char"/>
    <w:basedOn w:val="15"/>
    <w:link w:val="9"/>
    <w:autoRedefine/>
    <w:qFormat/>
    <w:uiPriority w:val="0"/>
    <w:rPr>
      <w:rFonts w:asciiTheme="minorHAnsi" w:hAnsiTheme="minorHAnsi" w:eastAsiaTheme="minorEastAsia" w:cstheme="minorBidi"/>
      <w:kern w:val="2"/>
      <w:sz w:val="18"/>
      <w:szCs w:val="18"/>
    </w:rPr>
  </w:style>
  <w:style w:type="character" w:customStyle="1" w:styleId="18">
    <w:name w:val="页脚 Char"/>
    <w:basedOn w:val="15"/>
    <w:link w:val="8"/>
    <w:autoRedefine/>
    <w:qFormat/>
    <w:uiPriority w:val="0"/>
    <w:rPr>
      <w:rFonts w:asciiTheme="minorHAnsi" w:hAnsiTheme="minorHAnsi" w:eastAsiaTheme="minorEastAsia" w:cstheme="minorBidi"/>
      <w:kern w:val="2"/>
      <w:sz w:val="18"/>
      <w:szCs w:val="18"/>
    </w:rPr>
  </w:style>
  <w:style w:type="character" w:customStyle="1" w:styleId="19">
    <w:name w:val="标题 1 Char"/>
    <w:basedOn w:val="15"/>
    <w:link w:val="3"/>
    <w:autoRedefine/>
    <w:qFormat/>
    <w:uiPriority w:val="99"/>
    <w:rPr>
      <w:rFonts w:ascii="黑体" w:eastAsia="黑体"/>
      <w:kern w:val="44"/>
      <w:sz w:val="32"/>
    </w:rPr>
  </w:style>
  <w:style w:type="paragraph" w:customStyle="1" w:styleId="20">
    <w:name w:val="表格"/>
    <w:autoRedefine/>
    <w:qFormat/>
    <w:uiPriority w:val="99"/>
    <w:pPr>
      <w:widowControl w:val="0"/>
      <w:adjustRightInd w:val="0"/>
      <w:snapToGrid w:val="0"/>
      <w:ind w:left="2" w:leftChars="1" w:right="113"/>
      <w:jc w:val="both"/>
    </w:pPr>
    <w:rPr>
      <w:rFonts w:ascii="Ari" w:hAnsi="Ari" w:eastAsia="宋体" w:cs="Times New Roman"/>
      <w:sz w:val="24"/>
      <w:szCs w:val="24"/>
      <w:lang w:val="en-US" w:eastAsia="zh-CN" w:bidi="ar-SA"/>
    </w:rPr>
  </w:style>
  <w:style w:type="character" w:customStyle="1" w:styleId="21">
    <w:name w:val="正文文本 2 Char"/>
    <w:basedOn w:val="15"/>
    <w:link w:val="11"/>
    <w:autoRedefine/>
    <w:qFormat/>
    <w:uiPriority w:val="0"/>
    <w:rPr>
      <w:rFonts w:asciiTheme="minorHAnsi" w:hAnsiTheme="minorHAnsi" w:eastAsiaTheme="minorEastAsia" w:cstheme="minorBidi"/>
      <w:kern w:val="2"/>
      <w:sz w:val="21"/>
      <w:szCs w:val="22"/>
    </w:rPr>
  </w:style>
  <w:style w:type="paragraph" w:customStyle="1" w:styleId="22">
    <w:name w:val="Table Paragraph"/>
    <w:basedOn w:val="1"/>
    <w:autoRedefine/>
    <w:qFormat/>
    <w:uiPriority w:val="0"/>
    <w:pPr>
      <w:autoSpaceDE w:val="0"/>
      <w:autoSpaceDN w:val="0"/>
      <w:jc w:val="left"/>
    </w:pPr>
    <w:rPr>
      <w:rFonts w:ascii="宋体" w:hAnsi="宋体" w:eastAsia="宋体" w:cs="宋体"/>
      <w:kern w:val="0"/>
      <w:sz w:val="22"/>
      <w:szCs w:val="22"/>
    </w:rPr>
  </w:style>
  <w:style w:type="paragraph" w:customStyle="1" w:styleId="23">
    <w:name w:val="段首"/>
    <w:basedOn w:val="1"/>
    <w:autoRedefine/>
    <w:qFormat/>
    <w:uiPriority w:val="0"/>
    <w:pPr>
      <w:spacing w:line="360" w:lineRule="auto"/>
      <w:ind w:firstLine="420" w:firstLineChars="200"/>
    </w:pPr>
    <w:rPr>
      <w:rFonts w:ascii="Times New Roman" w:hAnsi="Times New Roman"/>
      <w:sz w:val="24"/>
    </w:r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4532</Words>
  <Characters>4663</Characters>
  <Lines>175</Lines>
  <Paragraphs>49</Paragraphs>
  <TotalTime>1</TotalTime>
  <ScaleCrop>false</ScaleCrop>
  <LinksUpToDate>false</LinksUpToDate>
  <CharactersWithSpaces>4775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2022-06-22T09:05:00Z</dcterms:created>
  <dc:creator>Administrator</dc:creator>
  <cp:lastModifiedBy>玮怡</cp:lastModifiedBy>
  <cp:lastPrinted>2022-06-22T09:44:00Z</cp:lastPrinted>
  <dcterms:modified xsi:type="dcterms:W3CDTF">2024-07-12T00:25:15Z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BDF8DEF12A43472DA6677A39BBA29556_13</vt:lpwstr>
  </property>
</Properties>
</file>