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57292">
      <w:pPr>
        <w:widowControl/>
        <w:jc w:val="center"/>
        <w:rPr>
          <w:rFonts w:hint="eastAsia" w:ascii="方正小标宋简体" w:hAnsi="方正小标宋简体" w:eastAsia="方正小标宋简体" w:cs="方正小标宋简体"/>
          <w:b/>
          <w:spacing w:val="-17"/>
          <w:kern w:val="0"/>
          <w:sz w:val="44"/>
          <w:szCs w:val="44"/>
        </w:rPr>
      </w:pPr>
      <w:r>
        <w:rPr>
          <w:rFonts w:hint="eastAsia" w:ascii="方正小标宋简体" w:hAnsi="方正小标宋简体" w:eastAsia="方正小标宋简体" w:cs="方正小标宋简体"/>
          <w:b/>
          <w:spacing w:val="-17"/>
          <w:kern w:val="0"/>
          <w:sz w:val="44"/>
          <w:szCs w:val="44"/>
        </w:rPr>
        <w:t>焦煤公司“揭榜挂帅”科技项目榜单公告</w:t>
      </w:r>
    </w:p>
    <w:p w14:paraId="3D209D2A">
      <w:pPr>
        <w:widowControl/>
        <w:jc w:val="center"/>
        <w:rPr>
          <w:rFonts w:hint="eastAsia" w:ascii="仿宋_GB2312" w:hAnsi="宋体" w:eastAsia="仿宋_GB2312" w:cs="宋体"/>
          <w:kern w:val="0"/>
          <w:sz w:val="32"/>
          <w:szCs w:val="32"/>
        </w:rPr>
      </w:pPr>
      <w:r>
        <w:rPr>
          <w:rFonts w:hint="eastAsia" w:ascii="方正小标宋简体" w:hAnsi="方正小标宋简体" w:eastAsia="方正小标宋简体" w:cs="方正小标宋简体"/>
          <w:b/>
          <w:spacing w:val="-17"/>
          <w:kern w:val="0"/>
          <w:sz w:val="44"/>
          <w:szCs w:val="44"/>
        </w:rPr>
        <w:t>内容</w:t>
      </w:r>
    </w:p>
    <w:p w14:paraId="23B1CECC">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一、榜单名称</w:t>
      </w:r>
    </w:p>
    <w:p w14:paraId="0D68F008">
      <w:pPr>
        <w:keepNext w:val="0"/>
        <w:keepLines w:val="0"/>
        <w:pageBreakBefore w:val="0"/>
        <w:widowControl/>
        <w:kinsoku/>
        <w:wordWrap/>
        <w:overflowPunct/>
        <w:topLinePunct w:val="0"/>
        <w:autoSpaceDE/>
        <w:autoSpaceDN/>
        <w:bidi w:val="0"/>
        <w:adjustRightInd/>
        <w:snapToGrid/>
        <w:spacing w:line="600" w:lineRule="exact"/>
        <w:ind w:left="2244" w:leftChars="304" w:hanging="1606" w:hangingChars="500"/>
        <w:jc w:val="left"/>
        <w:textAlignment w:val="auto"/>
        <w:rPr>
          <w:rFonts w:hint="eastAsia" w:ascii="仿宋" w:hAnsi="仿宋" w:eastAsia="仿宋" w:cs="仿宋"/>
          <w:b/>
          <w:kern w:val="0"/>
          <w:sz w:val="32"/>
          <w:szCs w:val="32"/>
        </w:rPr>
      </w:pPr>
      <w:r>
        <w:rPr>
          <w:rFonts w:hint="eastAsia" w:ascii="仿宋" w:hAnsi="仿宋" w:eastAsia="仿宋" w:cs="仿宋"/>
          <w:b/>
          <w:bCs/>
          <w:kern w:val="0"/>
          <w:sz w:val="32"/>
          <w:szCs w:val="32"/>
        </w:rPr>
        <w:t>项目名称：</w:t>
      </w:r>
      <w:r>
        <w:rPr>
          <w:rFonts w:hint="eastAsia" w:ascii="仿宋" w:hAnsi="仿宋" w:eastAsia="仿宋" w:cs="仿宋"/>
          <w:b/>
          <w:kern w:val="0"/>
          <w:sz w:val="32"/>
          <w:szCs w:val="32"/>
        </w:rPr>
        <w:t>赵固二矿四盘区薄基岩综放工作面采宽界定技术研究</w:t>
      </w:r>
    </w:p>
    <w:p w14:paraId="30E6E977">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kern w:val="0"/>
          <w:sz w:val="32"/>
          <w:szCs w:val="32"/>
          <w:lang w:eastAsia="zh-CN"/>
        </w:rPr>
      </w:pPr>
      <w:r>
        <w:rPr>
          <w:rFonts w:hint="eastAsia" w:ascii="仿宋" w:hAnsi="仿宋" w:eastAsia="仿宋" w:cs="仿宋"/>
          <w:b/>
          <w:kern w:val="0"/>
          <w:sz w:val="32"/>
          <w:szCs w:val="32"/>
        </w:rPr>
        <w:t>项目编号：</w:t>
      </w:r>
      <w:r>
        <w:rPr>
          <w:rFonts w:hint="eastAsia" w:ascii="仿宋" w:hAnsi="仿宋" w:eastAsia="仿宋" w:cs="仿宋"/>
          <w:kern w:val="0"/>
          <w:sz w:val="32"/>
          <w:szCs w:val="32"/>
          <w:highlight w:val="none"/>
        </w:rPr>
        <w:t>2024-3</w:t>
      </w:r>
      <w:r>
        <w:rPr>
          <w:rFonts w:hint="eastAsia" w:ascii="仿宋" w:hAnsi="仿宋" w:eastAsia="仿宋" w:cs="仿宋"/>
          <w:kern w:val="0"/>
          <w:sz w:val="32"/>
          <w:szCs w:val="32"/>
          <w:highlight w:val="none"/>
          <w:lang w:val="en-US" w:eastAsia="zh-CN"/>
        </w:rPr>
        <w:t>9</w:t>
      </w:r>
      <w:bookmarkStart w:id="0" w:name="_GoBack"/>
      <w:bookmarkEnd w:id="0"/>
    </w:p>
    <w:p w14:paraId="28D61176">
      <w:pPr>
        <w:keepNext w:val="0"/>
        <w:keepLines w:val="0"/>
        <w:pageBreakBefore w:val="0"/>
        <w:widowControl/>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kern w:val="0"/>
          <w:sz w:val="32"/>
          <w:szCs w:val="32"/>
          <w:highlight w:val="none"/>
        </w:rPr>
      </w:pPr>
      <w:r>
        <w:rPr>
          <w:rFonts w:hint="eastAsia" w:ascii="仿宋" w:hAnsi="仿宋" w:eastAsia="仿宋" w:cs="仿宋"/>
          <w:b/>
          <w:bCs/>
          <w:kern w:val="0"/>
          <w:sz w:val="32"/>
          <w:szCs w:val="32"/>
          <w:highlight w:val="none"/>
        </w:rPr>
        <w:t>注：</w:t>
      </w:r>
      <w:r>
        <w:rPr>
          <w:rFonts w:hint="eastAsia" w:ascii="仿宋" w:hAnsi="仿宋" w:eastAsia="仿宋" w:cs="仿宋"/>
          <w:kern w:val="0"/>
          <w:sz w:val="32"/>
          <w:szCs w:val="32"/>
          <w:highlight w:val="none"/>
        </w:rPr>
        <w:t>《关于赵固二矿增补科研项目及资金的批复》（焦煤公司办字〔2024〕</w:t>
      </w:r>
      <w:r>
        <w:rPr>
          <w:rFonts w:hint="eastAsia" w:ascii="仿宋" w:hAnsi="仿宋" w:eastAsia="仿宋" w:cs="仿宋"/>
          <w:kern w:val="0"/>
          <w:sz w:val="32"/>
          <w:szCs w:val="32"/>
          <w:highlight w:val="none"/>
          <w:lang w:val="en-US" w:eastAsia="zh-CN"/>
        </w:rPr>
        <w:t>286</w:t>
      </w:r>
      <w:r>
        <w:rPr>
          <w:rFonts w:hint="eastAsia" w:ascii="仿宋" w:hAnsi="仿宋" w:eastAsia="仿宋" w:cs="仿宋"/>
          <w:kern w:val="0"/>
          <w:sz w:val="32"/>
          <w:szCs w:val="32"/>
          <w:highlight w:val="none"/>
        </w:rPr>
        <w:t>号）</w:t>
      </w:r>
    </w:p>
    <w:p w14:paraId="2E22AD44">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二、需求目标</w:t>
      </w:r>
    </w:p>
    <w:p w14:paraId="1A01CB9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kern w:val="0"/>
          <w:sz w:val="32"/>
          <w:szCs w:val="32"/>
        </w:rPr>
      </w:pPr>
      <w:r>
        <w:rPr>
          <w:rFonts w:hint="eastAsia" w:ascii="仿宋_GB2312" w:hAnsi="仿宋_GB2312" w:eastAsia="仿宋_GB2312" w:cs="仿宋_GB2312"/>
          <w:sz w:val="32"/>
          <w:szCs w:val="32"/>
        </w:rPr>
        <w:t>根据焦作煤业(集团)有限责任公司企业标准《赵固矿区薄基岩（≥30m）下煤炭开采技术规范》5.9“ 工作面长度的确定应以加快工作面推进速度为主要原则，根据构造复杂程度及采煤工艺确定。一般情况下，综放开采和一次采全高工作面长度应不大于160m，分层开采工作面长度应不大于 180m；构造复杂区域工作面长度应适当缩短；特殊情况下，若要增加工作面长度，应组织专家论证并经焦煤集团总工程师批准”规定，拟进行赵固二矿四盘区薄基岩综放工作面采宽界定技术研究，</w:t>
      </w:r>
      <w:r>
        <w:rPr>
          <w:rFonts w:hint="eastAsia" w:ascii="仿宋" w:hAnsi="仿宋" w:eastAsia="仿宋" w:cs="仿宋"/>
          <w:kern w:val="0"/>
          <w:sz w:val="32"/>
          <w:szCs w:val="32"/>
        </w:rPr>
        <w:t>为类似工作面开采提供依据和借鉴。本项目主要研究内容包括：</w:t>
      </w:r>
    </w:p>
    <w:p w14:paraId="30998AC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1.查明四盘区内上覆含水层富水特性及水体等级；</w:t>
      </w:r>
    </w:p>
    <w:p w14:paraId="7875ACC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2.判别上覆岩层基岩阻隔水能力；</w:t>
      </w:r>
    </w:p>
    <w:p w14:paraId="116102C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3.数值模拟工作面加宽后覆岩应力分布特征、位移演化规律、覆岩破坏冒落带和导水裂隙带高度；</w:t>
      </w:r>
    </w:p>
    <w:p w14:paraId="114D331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4.根据《“三下”采煤规范》和数值模拟结果计算防砂煤（岩）柱厚度。</w:t>
      </w:r>
    </w:p>
    <w:p w14:paraId="7DA209A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三、考核指标</w:t>
      </w:r>
    </w:p>
    <w:p w14:paraId="18D7B76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确定四盘区上覆含水层富水特性及水体等级，研究上覆岩层阻隔水能力，模拟计算工作面加宽后</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工作面长度不低于180m</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覆岩应力分布特征、位移演化规律、冒落带和导水裂隙带高度，保障赵固二矿四盘区薄基岩综放工作面的安全、高效回采</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为类似工作面开采提供依据和借鉴。</w:t>
      </w:r>
    </w:p>
    <w:p w14:paraId="12D6183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四、实施期限</w:t>
      </w:r>
    </w:p>
    <w:p w14:paraId="2AA1FE5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实施期限为</w:t>
      </w:r>
      <w:r>
        <w:rPr>
          <w:rFonts w:hint="eastAsia" w:ascii="仿宋" w:hAnsi="仿宋" w:eastAsia="仿宋" w:cs="仿宋"/>
          <w:kern w:val="0"/>
          <w:sz w:val="32"/>
          <w:szCs w:val="32"/>
          <w:lang w:val="en-US" w:eastAsia="zh-CN"/>
        </w:rPr>
        <w:t>2024年12月31日之前（《赵固二矿四盘区薄基岩综放工作面采宽加大可行性论证报告》2024年9月20日之前提交报告）</w:t>
      </w:r>
      <w:r>
        <w:rPr>
          <w:rFonts w:hint="eastAsia" w:ascii="仿宋" w:hAnsi="仿宋" w:eastAsia="仿宋" w:cs="仿宋"/>
          <w:kern w:val="0"/>
          <w:sz w:val="32"/>
          <w:szCs w:val="32"/>
        </w:rPr>
        <w:t>。</w:t>
      </w:r>
    </w:p>
    <w:p w14:paraId="73D73A0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五、榜单限额</w:t>
      </w:r>
    </w:p>
    <w:p w14:paraId="5EB2A1A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委外研究费用不超过</w:t>
      </w:r>
      <w:r>
        <w:rPr>
          <w:rFonts w:hint="eastAsia" w:ascii="仿宋" w:hAnsi="仿宋" w:eastAsia="仿宋" w:cs="仿宋"/>
          <w:kern w:val="0"/>
          <w:sz w:val="32"/>
          <w:szCs w:val="32"/>
          <w:lang w:val="en-US" w:eastAsia="zh-CN"/>
        </w:rPr>
        <w:t>25</w:t>
      </w:r>
      <w:r>
        <w:rPr>
          <w:rFonts w:hint="eastAsia" w:ascii="仿宋" w:hAnsi="仿宋" w:eastAsia="仿宋" w:cs="仿宋"/>
          <w:kern w:val="0"/>
          <w:sz w:val="32"/>
          <w:szCs w:val="32"/>
        </w:rPr>
        <w:t>万元。</w:t>
      </w:r>
    </w:p>
    <w:p w14:paraId="731EB5C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六、揭榜方条件</w:t>
      </w:r>
    </w:p>
    <w:p w14:paraId="1E420B7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14:paraId="6DCFCF3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揭榜方挂帅者实行“谁有能力谁揭榜挂帅”的原则。挂帅者作为研发团队带头人，应在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14:paraId="68966CA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14:paraId="7A47B31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kern w:val="0"/>
          <w:sz w:val="32"/>
          <w:szCs w:val="32"/>
        </w:rPr>
      </w:pPr>
      <w:r>
        <w:rPr>
          <w:rFonts w:hint="eastAsia" w:ascii="仿宋" w:hAnsi="仿宋" w:eastAsia="仿宋" w:cs="仿宋"/>
          <w:kern w:val="0"/>
          <w:sz w:val="32"/>
          <w:szCs w:val="32"/>
        </w:rPr>
        <w:t>4.揭榜方应保证在项目实施期间的工作时间和工作量，原则在焦煤公司内部同时承担项目数量不超过</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项。</w:t>
      </w:r>
    </w:p>
    <w:p w14:paraId="7BA5AB4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七、预期成果</w:t>
      </w:r>
    </w:p>
    <w:p w14:paraId="4E4393D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1.提交《赵固二矿四盘区薄基岩综放工作面采宽加大可行性论证报告》；</w:t>
      </w:r>
    </w:p>
    <w:p w14:paraId="2986FC0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.提交《赵固二矿四盘区薄基岩综放工作面采宽界定技术研究》报告；</w:t>
      </w:r>
    </w:p>
    <w:p w14:paraId="4B22326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.核心期刊论文不少于1篇。</w:t>
      </w:r>
    </w:p>
    <w:p w14:paraId="0B4C1A2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八、知识产权归属及利益分配</w:t>
      </w:r>
    </w:p>
    <w:p w14:paraId="0394B10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1.论文</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第一作者为焦作煤业（集团）新乡能源有限公司相关人员；</w:t>
      </w:r>
    </w:p>
    <w:p w14:paraId="0A5EDA4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2.本项目产生利益均归属焦作煤业（集团）新乡能源有限公司。</w:t>
      </w:r>
    </w:p>
    <w:p w14:paraId="45C2902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九、应用场景</w:t>
      </w:r>
    </w:p>
    <w:p w14:paraId="66284E3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kern w:val="0"/>
          <w:sz w:val="32"/>
          <w:szCs w:val="32"/>
        </w:rPr>
      </w:pPr>
      <w:r>
        <w:rPr>
          <w:rFonts w:hint="eastAsia" w:ascii="仿宋_GB2312" w:hAnsi="仿宋_GB2312" w:eastAsia="仿宋_GB2312" w:cs="仿宋_GB2312"/>
          <w:sz w:val="32"/>
          <w:szCs w:val="32"/>
        </w:rPr>
        <w:t>薄基岩综放工作面</w:t>
      </w:r>
      <w:r>
        <w:rPr>
          <w:rFonts w:hint="eastAsia" w:ascii="仿宋" w:hAnsi="仿宋" w:eastAsia="仿宋" w:cs="仿宋"/>
          <w:kern w:val="0"/>
          <w:sz w:val="32"/>
          <w:szCs w:val="32"/>
        </w:rPr>
        <w:t>的安全、高效回采。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
    <w:altName w:val="Arial"/>
    <w:panose1 w:val="00000000000000000000"/>
    <w:charset w:val="00"/>
    <w:family w:val="swiss"/>
    <w:pitch w:val="default"/>
    <w:sig w:usb0="00000000" w:usb1="00000000" w:usb2="00000000" w:usb3="00000000" w:csb0="0000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1NDdhZWFmMGU0NDBiMTBjNjM4MmRhZjc4ODEyZDcifQ=="/>
  </w:docVars>
  <w:rsids>
    <w:rsidRoot w:val="614D5D3C"/>
    <w:rsid w:val="00350206"/>
    <w:rsid w:val="00443F2D"/>
    <w:rsid w:val="004874D5"/>
    <w:rsid w:val="00542020"/>
    <w:rsid w:val="005A0132"/>
    <w:rsid w:val="00637FF6"/>
    <w:rsid w:val="007719ED"/>
    <w:rsid w:val="008D3FED"/>
    <w:rsid w:val="009971C2"/>
    <w:rsid w:val="00AC7463"/>
    <w:rsid w:val="00C76B90"/>
    <w:rsid w:val="00D300C8"/>
    <w:rsid w:val="01A551DF"/>
    <w:rsid w:val="02D54857"/>
    <w:rsid w:val="02D549B2"/>
    <w:rsid w:val="02DF57A3"/>
    <w:rsid w:val="06F832D7"/>
    <w:rsid w:val="09A85ABA"/>
    <w:rsid w:val="0ABD7EBC"/>
    <w:rsid w:val="0BD14F70"/>
    <w:rsid w:val="101271B8"/>
    <w:rsid w:val="132228B9"/>
    <w:rsid w:val="13A363A0"/>
    <w:rsid w:val="144E09DA"/>
    <w:rsid w:val="14FE2FB4"/>
    <w:rsid w:val="152139F9"/>
    <w:rsid w:val="182A3199"/>
    <w:rsid w:val="18767712"/>
    <w:rsid w:val="1A3B3606"/>
    <w:rsid w:val="1B010554"/>
    <w:rsid w:val="1D630B8A"/>
    <w:rsid w:val="209D2ACD"/>
    <w:rsid w:val="219F0AC7"/>
    <w:rsid w:val="21F41A5B"/>
    <w:rsid w:val="22241FCA"/>
    <w:rsid w:val="23110D9F"/>
    <w:rsid w:val="243D75AA"/>
    <w:rsid w:val="247578BD"/>
    <w:rsid w:val="292C49EE"/>
    <w:rsid w:val="2AEB08D9"/>
    <w:rsid w:val="2C444745"/>
    <w:rsid w:val="2D360531"/>
    <w:rsid w:val="2DD02CA2"/>
    <w:rsid w:val="2DF53F49"/>
    <w:rsid w:val="2F177EEF"/>
    <w:rsid w:val="30896BCA"/>
    <w:rsid w:val="30E429EE"/>
    <w:rsid w:val="322B6BA4"/>
    <w:rsid w:val="34062D82"/>
    <w:rsid w:val="35E93E16"/>
    <w:rsid w:val="38914B8C"/>
    <w:rsid w:val="392D0F06"/>
    <w:rsid w:val="3AF24E09"/>
    <w:rsid w:val="3B3F1072"/>
    <w:rsid w:val="3C846A87"/>
    <w:rsid w:val="3CB72D11"/>
    <w:rsid w:val="3E183E7F"/>
    <w:rsid w:val="3F23643C"/>
    <w:rsid w:val="3F367F1D"/>
    <w:rsid w:val="3F577419"/>
    <w:rsid w:val="400B13AA"/>
    <w:rsid w:val="41152DB5"/>
    <w:rsid w:val="429F5DD9"/>
    <w:rsid w:val="43A74F55"/>
    <w:rsid w:val="487F35C8"/>
    <w:rsid w:val="48A26B51"/>
    <w:rsid w:val="48C52AC1"/>
    <w:rsid w:val="4C0B7E8A"/>
    <w:rsid w:val="4C353765"/>
    <w:rsid w:val="4D311F8B"/>
    <w:rsid w:val="4DB017E2"/>
    <w:rsid w:val="501047BA"/>
    <w:rsid w:val="528D2427"/>
    <w:rsid w:val="564E7DEA"/>
    <w:rsid w:val="57545446"/>
    <w:rsid w:val="582F3781"/>
    <w:rsid w:val="592139A9"/>
    <w:rsid w:val="5BAD7361"/>
    <w:rsid w:val="5CA93FCD"/>
    <w:rsid w:val="5E7F4FE5"/>
    <w:rsid w:val="5FAE77AA"/>
    <w:rsid w:val="614D5D3C"/>
    <w:rsid w:val="61C166DE"/>
    <w:rsid w:val="643376F3"/>
    <w:rsid w:val="65D42921"/>
    <w:rsid w:val="664D59C9"/>
    <w:rsid w:val="668D04BB"/>
    <w:rsid w:val="673A37F1"/>
    <w:rsid w:val="681744E0"/>
    <w:rsid w:val="68AA7C5D"/>
    <w:rsid w:val="6CCB5899"/>
    <w:rsid w:val="6E6B2E90"/>
    <w:rsid w:val="6F984159"/>
    <w:rsid w:val="714B2901"/>
    <w:rsid w:val="71600CA6"/>
    <w:rsid w:val="733F0D8F"/>
    <w:rsid w:val="75AA6994"/>
    <w:rsid w:val="79EF1B56"/>
    <w:rsid w:val="7C773348"/>
    <w:rsid w:val="7D0F3580"/>
    <w:rsid w:val="7F201A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3"/>
    <w:next w:val="3"/>
    <w:autoRedefine/>
    <w:qFormat/>
    <w:uiPriority w:val="0"/>
    <w:pPr>
      <w:textAlignment w:val="baseline"/>
    </w:pPr>
  </w:style>
  <w:style w:type="paragraph" w:customStyle="1" w:styleId="3">
    <w:name w:val="UserStyle_1"/>
    <w:basedOn w:val="4"/>
    <w:next w:val="11"/>
    <w:autoRedefine/>
    <w:qFormat/>
    <w:uiPriority w:val="0"/>
    <w:pPr>
      <w:spacing w:after="120"/>
      <w:ind w:left="420" w:leftChars="200"/>
    </w:pPr>
  </w:style>
  <w:style w:type="paragraph" w:customStyle="1" w:styleId="4">
    <w:name w:val="正文 New New New New New New New New New New New New New New New"/>
    <w:next w:val="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autoRedefine/>
    <w:qFormat/>
    <w:uiPriority w:val="0"/>
    <w:pPr>
      <w:ind w:firstLine="420" w:firstLineChars="200"/>
    </w:pPr>
  </w:style>
  <w:style w:type="paragraph" w:customStyle="1" w:styleId="6">
    <w:name w:val="Body Text Indent2"/>
    <w:basedOn w:val="1"/>
    <w:next w:val="7"/>
    <w:autoRedefine/>
    <w:qFormat/>
    <w:uiPriority w:val="0"/>
    <w:pPr>
      <w:spacing w:after="120"/>
      <w:ind w:left="420" w:leftChars="200"/>
    </w:pPr>
  </w:style>
  <w:style w:type="paragraph" w:customStyle="1" w:styleId="7">
    <w:name w:val="index 72"/>
    <w:basedOn w:val="1"/>
    <w:next w:val="4"/>
    <w:autoRedefine/>
    <w:qFormat/>
    <w:uiPriority w:val="0"/>
    <w:pPr>
      <w:ind w:left="2520"/>
    </w:pPr>
  </w:style>
  <w:style w:type="paragraph" w:customStyle="1" w:styleId="8">
    <w:name w:val="正文首行缩进2"/>
    <w:basedOn w:val="9"/>
    <w:next w:val="5"/>
    <w:autoRedefine/>
    <w:qFormat/>
    <w:uiPriority w:val="0"/>
    <w:pPr>
      <w:ind w:firstLine="420" w:firstLineChars="100"/>
    </w:pPr>
  </w:style>
  <w:style w:type="paragraph" w:customStyle="1" w:styleId="9">
    <w:name w:val="正文文本 New New"/>
    <w:basedOn w:val="4"/>
    <w:next w:val="10"/>
    <w:autoRedefine/>
    <w:qFormat/>
    <w:uiPriority w:val="0"/>
    <w:pPr>
      <w:spacing w:after="120"/>
    </w:pPr>
  </w:style>
  <w:style w:type="paragraph" w:customStyle="1" w:styleId="10">
    <w:name w:val="正文文本 21"/>
    <w:basedOn w:val="4"/>
    <w:autoRedefine/>
    <w:qFormat/>
    <w:uiPriority w:val="0"/>
    <w:pPr>
      <w:spacing w:after="120" w:line="480" w:lineRule="auto"/>
    </w:pPr>
    <w:rPr>
      <w:rFonts w:ascii="Arial" w:hAnsi="Arial"/>
    </w:rPr>
  </w:style>
  <w:style w:type="paragraph" w:customStyle="1" w:styleId="11">
    <w:name w:val="UserStyle_2"/>
    <w:basedOn w:val="1"/>
    <w:next w:val="1"/>
    <w:autoRedefine/>
    <w:qFormat/>
    <w:uiPriority w:val="0"/>
    <w:pPr>
      <w:ind w:left="1200" w:leftChars="1200"/>
      <w:textAlignment w:val="baseline"/>
    </w:pPr>
  </w:style>
  <w:style w:type="paragraph" w:styleId="12">
    <w:name w:val="Normal Indent"/>
    <w:basedOn w:val="1"/>
    <w:next w:val="1"/>
    <w:autoRedefine/>
    <w:unhideWhenUsed/>
    <w:qFormat/>
    <w:uiPriority w:val="99"/>
    <w:pPr>
      <w:ind w:firstLine="420" w:firstLineChars="200"/>
    </w:pPr>
  </w:style>
  <w:style w:type="paragraph" w:styleId="13">
    <w:name w:val="Body Text 3"/>
    <w:basedOn w:val="1"/>
    <w:autoRedefine/>
    <w:qFormat/>
    <w:uiPriority w:val="0"/>
    <w:pPr>
      <w:spacing w:line="440" w:lineRule="exact"/>
    </w:pPr>
    <w:rPr>
      <w:b/>
      <w:sz w:val="28"/>
      <w:szCs w:val="20"/>
    </w:rPr>
  </w:style>
  <w:style w:type="paragraph" w:styleId="14">
    <w:name w:val="footer"/>
    <w:basedOn w:val="1"/>
    <w:link w:val="20"/>
    <w:qFormat/>
    <w:uiPriority w:val="0"/>
    <w:pPr>
      <w:tabs>
        <w:tab w:val="center" w:pos="4153"/>
        <w:tab w:val="right" w:pos="8306"/>
      </w:tabs>
      <w:snapToGrid w:val="0"/>
      <w:jc w:val="left"/>
    </w:pPr>
    <w:rPr>
      <w:sz w:val="18"/>
      <w:szCs w:val="18"/>
    </w:rPr>
  </w:style>
  <w:style w:type="paragraph" w:styleId="15">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表格"/>
    <w:autoRedefine/>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 w:type="character" w:customStyle="1" w:styleId="19">
    <w:name w:val="页眉 字符"/>
    <w:basedOn w:val="17"/>
    <w:link w:val="15"/>
    <w:qFormat/>
    <w:uiPriority w:val="0"/>
    <w:rPr>
      <w:kern w:val="2"/>
      <w:sz w:val="18"/>
      <w:szCs w:val="18"/>
    </w:rPr>
  </w:style>
  <w:style w:type="character" w:customStyle="1" w:styleId="20">
    <w:name w:val="页脚 字符"/>
    <w:basedOn w:val="17"/>
    <w:link w:val="1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1303</Words>
  <Characters>1350</Characters>
  <Lines>10</Lines>
  <Paragraphs>2</Paragraphs>
  <TotalTime>0</TotalTime>
  <ScaleCrop>false</ScaleCrop>
  <LinksUpToDate>false</LinksUpToDate>
  <CharactersWithSpaces>1352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2024-07-18T08:55:00Z</dcterms:created>
  <dc:creator>贵宏伟</dc:creator>
  <cp:lastModifiedBy>贵宏伟</cp:lastModifiedBy>
  <cp:lastPrinted>2024-08-02T03:30:00Z</cp:lastPrinted>
  <dcterms:modified xsi:type="dcterms:W3CDTF">2024-08-27T08:58:17Z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2D3B1EF149164B1D908960368EFE3EDC_13</vt:lpwstr>
  </property>
</Properties>
</file>